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0C4E2" w14:textId="2A15F98C" w:rsidR="00CF1EBE" w:rsidRPr="00CF1EBE" w:rsidRDefault="00CF1EBE" w:rsidP="0083350A">
      <w:pPr>
        <w:jc w:val="center"/>
        <w:rPr>
          <w:b/>
          <w:bCs/>
          <w:sz w:val="28"/>
          <w:szCs w:val="28"/>
        </w:rPr>
      </w:pPr>
      <w:r w:rsidRPr="00CF1EBE">
        <w:rPr>
          <w:b/>
          <w:bCs/>
          <w:sz w:val="28"/>
          <w:szCs w:val="28"/>
        </w:rPr>
        <w:t>Cryptography</w:t>
      </w:r>
    </w:p>
    <w:p w14:paraId="02957C87" w14:textId="77777777" w:rsidR="00CF1EBE" w:rsidRPr="00CF1EBE" w:rsidRDefault="00CF1EBE" w:rsidP="0083350A">
      <w:pPr>
        <w:jc w:val="center"/>
        <w:rPr>
          <w:b/>
          <w:bCs/>
          <w:sz w:val="28"/>
          <w:szCs w:val="28"/>
        </w:rPr>
      </w:pPr>
    </w:p>
    <w:p w14:paraId="3BF53511" w14:textId="07964D67" w:rsidR="00482860" w:rsidRPr="00CF1EBE" w:rsidRDefault="00A41E07" w:rsidP="0083350A">
      <w:pPr>
        <w:jc w:val="center"/>
        <w:rPr>
          <w:b/>
          <w:bCs/>
          <w:sz w:val="28"/>
          <w:szCs w:val="28"/>
        </w:rPr>
      </w:pPr>
      <w:r w:rsidRPr="00A41E07">
        <w:rPr>
          <w:b/>
          <w:bCs/>
          <w:sz w:val="28"/>
          <w:szCs w:val="28"/>
        </w:rPr>
        <w:t>Industry</w:t>
      </w:r>
      <w:r w:rsidR="0083350A" w:rsidRPr="00CF1EBE">
        <w:rPr>
          <w:b/>
          <w:bCs/>
          <w:sz w:val="28"/>
          <w:szCs w:val="28"/>
        </w:rPr>
        <w:t xml:space="preserve"> Assignment</w:t>
      </w:r>
      <w:r w:rsidR="00CF1EBE" w:rsidRPr="00CF1EBE">
        <w:rPr>
          <w:b/>
          <w:bCs/>
          <w:sz w:val="28"/>
          <w:szCs w:val="28"/>
        </w:rPr>
        <w:t xml:space="preserve"> 1</w:t>
      </w:r>
    </w:p>
    <w:p w14:paraId="72144CE7" w14:textId="77777777" w:rsidR="00CF1EBE" w:rsidRPr="00CF1EBE" w:rsidRDefault="00CF1EBE" w:rsidP="0083350A">
      <w:pPr>
        <w:jc w:val="center"/>
        <w:rPr>
          <w:b/>
          <w:bCs/>
          <w:sz w:val="28"/>
          <w:szCs w:val="28"/>
        </w:rPr>
      </w:pPr>
    </w:p>
    <w:p w14:paraId="4901AF42" w14:textId="77777777" w:rsidR="00904B34" w:rsidRDefault="00904B34" w:rsidP="00BC5392"/>
    <w:p w14:paraId="28F3DFC7" w14:textId="41009D06" w:rsidR="007218CB" w:rsidRPr="00BC5392" w:rsidRDefault="00CF1EBE" w:rsidP="00BC5392">
      <w:pPr>
        <w:pStyle w:val="ListParagraph"/>
        <w:numPr>
          <w:ilvl w:val="0"/>
          <w:numId w:val="3"/>
        </w:numPr>
        <w:suppressAutoHyphens/>
        <w:spacing w:after="240"/>
        <w:ind w:left="270" w:hanging="283"/>
        <w:rPr>
          <w:b/>
          <w:bCs/>
        </w:rPr>
      </w:pPr>
      <w:r w:rsidRPr="00BC5392">
        <w:rPr>
          <w:b/>
          <w:bCs/>
          <w:sz w:val="28"/>
          <w:szCs w:val="28"/>
        </w:rPr>
        <w:t>Design AEAD us</w:t>
      </w:r>
      <w:r w:rsidR="00BC5392">
        <w:rPr>
          <w:b/>
          <w:bCs/>
          <w:sz w:val="28"/>
          <w:szCs w:val="28"/>
        </w:rPr>
        <w:t>ing</w:t>
      </w:r>
      <w:r w:rsidR="00BC5392">
        <w:rPr>
          <w:b/>
          <w:bCs/>
          <w:color w:val="FFFFFF" w:themeColor="background1"/>
          <w:sz w:val="28"/>
          <w:szCs w:val="28"/>
        </w:rPr>
        <w:t xml:space="preserve"> </w:t>
      </w:r>
      <w:r w:rsidRPr="00BC5392">
        <w:rPr>
          <w:b/>
          <w:bCs/>
          <w:sz w:val="28"/>
          <w:szCs w:val="28"/>
        </w:rPr>
        <w:t>ECC</w:t>
      </w:r>
      <w:r w:rsidR="007218CB" w:rsidRPr="00BC5392">
        <w:rPr>
          <w:b/>
          <w:bCs/>
          <w:sz w:val="28"/>
          <w:szCs w:val="28"/>
        </w:rPr>
        <w:t>.</w:t>
      </w:r>
    </w:p>
    <w:p w14:paraId="03B372A3" w14:textId="77F296C7" w:rsidR="00BC5392" w:rsidRPr="00BC5392" w:rsidRDefault="00BC5392" w:rsidP="00BC5392">
      <w:pPr>
        <w:jc w:val="both"/>
        <w:rPr>
          <w:lang w:val="en-US"/>
        </w:rPr>
      </w:pPr>
      <w:r>
        <w:rPr>
          <w:lang w:val="en-US"/>
        </w:rPr>
        <w:t>The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 xml:space="preserve">goal of this assignment is to design and implement an </w:t>
      </w:r>
      <w:r w:rsidRPr="00BC5392">
        <w:rPr>
          <w:b/>
          <w:bCs/>
          <w:lang w:val="en-US"/>
        </w:rPr>
        <w:t>Authenticat</w:t>
      </w:r>
      <w:r>
        <w:rPr>
          <w:b/>
          <w:bCs/>
          <w:lang w:val="en-US"/>
        </w:rPr>
        <w:t>ed</w:t>
      </w:r>
      <w:r w:rsidRPr="00BC5392">
        <w:rPr>
          <w:b/>
          <w:bCs/>
          <w:color w:val="FFFFFF" w:themeColor="background1"/>
          <w:lang w:val="en-US"/>
        </w:rPr>
        <w:t>l</w:t>
      </w:r>
      <w:r w:rsidRPr="00BC5392">
        <w:rPr>
          <w:b/>
          <w:bCs/>
          <w:lang w:val="en-US"/>
        </w:rPr>
        <w:t>Encryption with Associat</w:t>
      </w:r>
      <w:r>
        <w:rPr>
          <w:b/>
          <w:bCs/>
          <w:lang w:val="en-US"/>
        </w:rPr>
        <w:t>ed</w:t>
      </w:r>
      <w:r w:rsidRPr="00BC5392">
        <w:rPr>
          <w:b/>
          <w:bCs/>
          <w:color w:val="FFFFFF" w:themeColor="background1"/>
          <w:lang w:val="en-US"/>
        </w:rPr>
        <w:t>l</w:t>
      </w:r>
      <w:r w:rsidRPr="00BC5392">
        <w:rPr>
          <w:b/>
          <w:bCs/>
          <w:lang w:val="en-US"/>
        </w:rPr>
        <w:t>Data (AEAD)</w:t>
      </w:r>
      <w:r w:rsidRPr="00BC5392">
        <w:rPr>
          <w:lang w:val="en-US"/>
        </w:rPr>
        <w:t xml:space="preserve"> scheme us</w:t>
      </w:r>
      <w:r>
        <w:rPr>
          <w:lang w:val="en-US"/>
        </w:rPr>
        <w:t>ing</w:t>
      </w:r>
      <w:r w:rsidRPr="00BC5392">
        <w:rPr>
          <w:color w:val="FFFFFF" w:themeColor="background1"/>
          <w:lang w:val="en-US"/>
        </w:rPr>
        <w:t>l</w:t>
      </w:r>
      <w:r w:rsidRPr="00BC5392">
        <w:rPr>
          <w:b/>
          <w:bCs/>
          <w:lang w:val="en-US"/>
        </w:rPr>
        <w:t>Elliptic Curve Cryptography (ECC)</w:t>
      </w:r>
      <w:r w:rsidRPr="00BC5392">
        <w:rPr>
          <w:lang w:val="en-US"/>
        </w:rPr>
        <w:t xml:space="preserve">. </w:t>
      </w:r>
      <w:r>
        <w:rPr>
          <w:lang w:val="en-US"/>
        </w:rPr>
        <w:t>The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 xml:space="preserve">objective is to ensure both </w:t>
      </w:r>
      <w:r>
        <w:rPr>
          <w:lang w:val="en-US"/>
        </w:rPr>
        <w:t>the</w:t>
      </w:r>
      <w:r w:rsidRPr="00BC5392">
        <w:rPr>
          <w:color w:val="FFFFFF" w:themeColor="background1"/>
          <w:lang w:val="en-US"/>
        </w:rPr>
        <w:t>l</w:t>
      </w:r>
      <w:r w:rsidRPr="00BC5392">
        <w:rPr>
          <w:b/>
          <w:bCs/>
          <w:lang w:val="en-US"/>
        </w:rPr>
        <w:t>confidentiality</w:t>
      </w:r>
      <w:r w:rsidRPr="00BC5392">
        <w:rPr>
          <w:lang w:val="en-US"/>
        </w:rPr>
        <w:t xml:space="preserve"> and </w:t>
      </w:r>
      <w:r w:rsidRPr="00BC5392">
        <w:rPr>
          <w:b/>
          <w:bCs/>
          <w:lang w:val="en-US"/>
        </w:rPr>
        <w:t>integrity</w:t>
      </w:r>
      <w:r w:rsidRPr="00BC5392">
        <w:rPr>
          <w:lang w:val="en-US"/>
        </w:rPr>
        <w:t xml:space="preserve"> of data us</w:t>
      </w:r>
      <w:r>
        <w:rPr>
          <w:lang w:val="en-US"/>
        </w:rPr>
        <w:t>ing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modern encryption primitives.</w:t>
      </w:r>
    </w:p>
    <w:p w14:paraId="6B139E3D" w14:textId="77777777" w:rsidR="00BC5392" w:rsidRPr="00BC5392" w:rsidRDefault="00BC5392" w:rsidP="00BC5392">
      <w:pPr>
        <w:pStyle w:val="ListParagraph"/>
        <w:suppressAutoHyphens/>
        <w:spacing w:before="240"/>
        <w:ind w:left="0"/>
        <w:jc w:val="both"/>
        <w:rPr>
          <w:b/>
          <w:bCs/>
          <w:lang w:val="en-US"/>
        </w:rPr>
      </w:pPr>
      <w:r w:rsidRPr="00BC5392">
        <w:rPr>
          <w:b/>
          <w:bCs/>
          <w:lang w:val="en-US"/>
        </w:rPr>
        <w:t>Implementation Overview</w:t>
      </w:r>
    </w:p>
    <w:p w14:paraId="6AAA7874" w14:textId="5B52B18E" w:rsidR="00BC5392" w:rsidRPr="00BC5392" w:rsidRDefault="00BC5392" w:rsidP="00BC5392">
      <w:pPr>
        <w:pStyle w:val="ListParagraph"/>
        <w:numPr>
          <w:ilvl w:val="0"/>
          <w:numId w:val="5"/>
        </w:numPr>
        <w:suppressAutoHyphens/>
        <w:ind w:left="630"/>
        <w:jc w:val="both"/>
        <w:rPr>
          <w:lang w:val="en-US"/>
        </w:rPr>
      </w:pPr>
      <w:r w:rsidRPr="00BC5392">
        <w:rPr>
          <w:b/>
          <w:bCs/>
          <w:lang w:val="en-US"/>
        </w:rPr>
        <w:t>Key Generation</w:t>
      </w:r>
      <w:r>
        <w:rPr>
          <w:lang w:val="en-US"/>
        </w:rPr>
        <w:t xml:space="preserve">: </w:t>
      </w:r>
      <w:r w:rsidRPr="00BC5392">
        <w:rPr>
          <w:lang w:val="en-US"/>
        </w:rPr>
        <w:t>ECC key pairs were generat</w:t>
      </w:r>
      <w:r>
        <w:rPr>
          <w:lang w:val="en-US"/>
        </w:rPr>
        <w:t>ed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for both sender and receiver us</w:t>
      </w:r>
      <w:r>
        <w:rPr>
          <w:lang w:val="en-US"/>
        </w:rPr>
        <w:t>ing</w:t>
      </w:r>
      <w:r w:rsidRPr="00BC5392">
        <w:rPr>
          <w:color w:val="FFFFFF" w:themeColor="background1"/>
          <w:lang w:val="en-US"/>
        </w:rPr>
        <w:t>l</w:t>
      </w:r>
      <w:r>
        <w:rPr>
          <w:lang w:val="en-US"/>
        </w:rPr>
        <w:t>the</w:t>
      </w:r>
      <w:r>
        <w:rPr>
          <w:color w:val="FFFFFF" w:themeColor="background1"/>
          <w:lang w:val="en-US"/>
        </w:rPr>
        <w:t xml:space="preserve"> </w:t>
      </w:r>
      <w:r w:rsidRPr="00BC5392">
        <w:rPr>
          <w:lang w:val="en-US"/>
        </w:rPr>
        <w:t>SECP256R1 curve. These key pairs enable secure key exchange us</w:t>
      </w:r>
      <w:r>
        <w:rPr>
          <w:lang w:val="en-US"/>
        </w:rPr>
        <w:t>ing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ECDH.</w:t>
      </w:r>
    </w:p>
    <w:p w14:paraId="28DBE25E" w14:textId="4C669C24" w:rsidR="00BC5392" w:rsidRPr="00BC5392" w:rsidRDefault="00BC5392" w:rsidP="00BC5392">
      <w:pPr>
        <w:pStyle w:val="ListParagraph"/>
        <w:numPr>
          <w:ilvl w:val="0"/>
          <w:numId w:val="5"/>
        </w:numPr>
        <w:suppressAutoHyphens/>
        <w:ind w:left="630"/>
        <w:jc w:val="both"/>
        <w:rPr>
          <w:lang w:val="en-US"/>
        </w:rPr>
      </w:pPr>
      <w:r w:rsidRPr="00BC5392">
        <w:rPr>
          <w:b/>
          <w:bCs/>
          <w:lang w:val="en-US"/>
        </w:rPr>
        <w:t>Key Exchange (ECDH)</w:t>
      </w:r>
      <w:r>
        <w:rPr>
          <w:lang w:val="en-US"/>
        </w:rPr>
        <w:t>: The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sender comput</w:t>
      </w:r>
      <w:r>
        <w:rPr>
          <w:lang w:val="en-US"/>
        </w:rPr>
        <w:t>ed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a shar</w:t>
      </w:r>
      <w:r>
        <w:rPr>
          <w:lang w:val="en-US"/>
        </w:rPr>
        <w:t>ed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secret by perform</w:t>
      </w:r>
      <w:r>
        <w:rPr>
          <w:lang w:val="en-US"/>
        </w:rPr>
        <w:t>ing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Elliptic Curve Diffie-Hellman (ECDH) us</w:t>
      </w:r>
      <w:r>
        <w:rPr>
          <w:lang w:val="en-US"/>
        </w:rPr>
        <w:t>ing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 xml:space="preserve">their private key and </w:t>
      </w:r>
      <w:r>
        <w:rPr>
          <w:lang w:val="en-US"/>
        </w:rPr>
        <w:t>the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receiver’s public key. This establishes a secure, shar</w:t>
      </w:r>
      <w:r>
        <w:rPr>
          <w:lang w:val="en-US"/>
        </w:rPr>
        <w:t>ed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key without transmitt</w:t>
      </w:r>
      <w:r>
        <w:rPr>
          <w:lang w:val="en-US"/>
        </w:rPr>
        <w:t>ing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it directly.</w:t>
      </w:r>
    </w:p>
    <w:p w14:paraId="1687FD07" w14:textId="0B9B4BF2" w:rsidR="00BC5392" w:rsidRPr="00BC5392" w:rsidRDefault="00BC5392" w:rsidP="00BC5392">
      <w:pPr>
        <w:pStyle w:val="ListParagraph"/>
        <w:numPr>
          <w:ilvl w:val="0"/>
          <w:numId w:val="5"/>
        </w:numPr>
        <w:suppressAutoHyphens/>
        <w:ind w:left="630"/>
        <w:jc w:val="both"/>
        <w:rPr>
          <w:lang w:val="en-US"/>
        </w:rPr>
      </w:pPr>
      <w:r w:rsidRPr="00BC5392">
        <w:rPr>
          <w:b/>
          <w:bCs/>
          <w:lang w:val="en-US"/>
        </w:rPr>
        <w:t>Symmetric Key Derivation</w:t>
      </w:r>
      <w:r>
        <w:rPr>
          <w:lang w:val="en-US"/>
        </w:rPr>
        <w:t>: The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shar</w:t>
      </w:r>
      <w:r>
        <w:rPr>
          <w:lang w:val="en-US"/>
        </w:rPr>
        <w:t>ed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key from ECDH was pass</w:t>
      </w:r>
      <w:r>
        <w:rPr>
          <w:lang w:val="en-US"/>
        </w:rPr>
        <w:t>ed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through HKDF (HMAC-bas</w:t>
      </w:r>
      <w:r>
        <w:rPr>
          <w:lang w:val="en-US"/>
        </w:rPr>
        <w:t>ed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Key Derivation Function) us</w:t>
      </w:r>
      <w:r>
        <w:rPr>
          <w:lang w:val="en-US"/>
        </w:rPr>
        <w:t>ing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SHA-256 to derive a 256-bit symmetric key suitable for encryption.</w:t>
      </w:r>
    </w:p>
    <w:p w14:paraId="7A02B6F4" w14:textId="0F6C87E5" w:rsidR="00BC5392" w:rsidRPr="00BC5392" w:rsidRDefault="00BC5392" w:rsidP="00BC5392">
      <w:pPr>
        <w:pStyle w:val="ListParagraph"/>
        <w:numPr>
          <w:ilvl w:val="0"/>
          <w:numId w:val="5"/>
        </w:numPr>
        <w:suppressAutoHyphens/>
        <w:ind w:left="630"/>
        <w:jc w:val="both"/>
        <w:rPr>
          <w:lang w:val="en-US"/>
        </w:rPr>
      </w:pPr>
      <w:r w:rsidRPr="00BC5392">
        <w:rPr>
          <w:b/>
          <w:bCs/>
          <w:lang w:val="en-US"/>
        </w:rPr>
        <w:t>AEAD Encryption (ChaCha20-Poly1305)</w:t>
      </w:r>
      <w:r>
        <w:rPr>
          <w:lang w:val="en-US"/>
        </w:rPr>
        <w:t>: The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deriv</w:t>
      </w:r>
      <w:r>
        <w:rPr>
          <w:lang w:val="en-US"/>
        </w:rPr>
        <w:t>ed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symmetric key was us</w:t>
      </w:r>
      <w:r>
        <w:rPr>
          <w:lang w:val="en-US"/>
        </w:rPr>
        <w:t>ed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 xml:space="preserve">with </w:t>
      </w:r>
      <w:r>
        <w:rPr>
          <w:lang w:val="en-US"/>
        </w:rPr>
        <w:t>the</w:t>
      </w:r>
      <w:r>
        <w:rPr>
          <w:color w:val="FFFFFF" w:themeColor="background1"/>
          <w:lang w:val="en-US"/>
        </w:rPr>
        <w:t xml:space="preserve"> </w:t>
      </w:r>
      <w:r w:rsidRPr="00BC5392">
        <w:rPr>
          <w:lang w:val="en-US"/>
        </w:rPr>
        <w:t>ChaCha20-Poly1305 AEAD cipher to encrypt a plaintext message. Associat</w:t>
      </w:r>
      <w:r>
        <w:rPr>
          <w:lang w:val="en-US"/>
        </w:rPr>
        <w:t>ed</w:t>
      </w:r>
      <w:r>
        <w:rPr>
          <w:color w:val="FFFFFF" w:themeColor="background1"/>
          <w:lang w:val="en-US"/>
        </w:rPr>
        <w:t xml:space="preserve"> </w:t>
      </w:r>
      <w:r w:rsidRPr="00BC5392">
        <w:rPr>
          <w:lang w:val="en-US"/>
        </w:rPr>
        <w:t>Authenticat</w:t>
      </w:r>
      <w:r>
        <w:rPr>
          <w:lang w:val="en-US"/>
        </w:rPr>
        <w:t>ed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Data (AAD) was add</w:t>
      </w:r>
      <w:r>
        <w:rPr>
          <w:lang w:val="en-US"/>
        </w:rPr>
        <w:t>ed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to ensure header integrity without encrypt</w:t>
      </w:r>
      <w:r>
        <w:rPr>
          <w:lang w:val="en-US"/>
        </w:rPr>
        <w:t>ing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it.</w:t>
      </w:r>
    </w:p>
    <w:p w14:paraId="55319E6F" w14:textId="24D20ED3" w:rsidR="00BC5392" w:rsidRPr="00BC5392" w:rsidRDefault="00BC5392" w:rsidP="00BC5392">
      <w:pPr>
        <w:pStyle w:val="ListParagraph"/>
        <w:numPr>
          <w:ilvl w:val="0"/>
          <w:numId w:val="5"/>
        </w:numPr>
        <w:suppressAutoHyphens/>
        <w:spacing w:after="240"/>
        <w:ind w:left="630"/>
        <w:jc w:val="both"/>
        <w:rPr>
          <w:lang w:val="en-US"/>
        </w:rPr>
      </w:pPr>
      <w:r w:rsidRPr="00BC5392">
        <w:rPr>
          <w:b/>
          <w:bCs/>
          <w:lang w:val="en-US"/>
        </w:rPr>
        <w:t>Decryption and Authentication Verification</w:t>
      </w:r>
      <w:r>
        <w:rPr>
          <w:lang w:val="en-US"/>
        </w:rPr>
        <w:t xml:space="preserve">: </w:t>
      </w:r>
      <w:r w:rsidRPr="00BC5392">
        <w:rPr>
          <w:lang w:val="en-US"/>
        </w:rPr>
        <w:t>Us</w:t>
      </w:r>
      <w:r>
        <w:rPr>
          <w:lang w:val="en-US"/>
        </w:rPr>
        <w:t>ing</w:t>
      </w:r>
      <w:r w:rsidRPr="00BC5392">
        <w:rPr>
          <w:color w:val="FFFFFF" w:themeColor="background1"/>
          <w:lang w:val="en-US"/>
        </w:rPr>
        <w:t>l</w:t>
      </w:r>
      <w:r>
        <w:rPr>
          <w:lang w:val="en-US"/>
        </w:rPr>
        <w:t>the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same deriv</w:t>
      </w:r>
      <w:r>
        <w:rPr>
          <w:lang w:val="en-US"/>
        </w:rPr>
        <w:t>ed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 xml:space="preserve">key and nonce, </w:t>
      </w:r>
      <w:r>
        <w:rPr>
          <w:lang w:val="en-US"/>
        </w:rPr>
        <w:t>the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ciphertext was successfully decrypt</w:t>
      </w:r>
      <w:r>
        <w:rPr>
          <w:lang w:val="en-US"/>
        </w:rPr>
        <w:t>ed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and authenticated, confirm</w:t>
      </w:r>
      <w:r>
        <w:rPr>
          <w:lang w:val="en-US"/>
        </w:rPr>
        <w:t>ing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data integrity.</w:t>
      </w:r>
    </w:p>
    <w:p w14:paraId="3CD7B66A" w14:textId="77777777" w:rsidR="00BC5392" w:rsidRPr="00BC5392" w:rsidRDefault="00BC5392" w:rsidP="00BC5392">
      <w:pPr>
        <w:rPr>
          <w:b/>
          <w:bCs/>
          <w:lang w:val="en-US"/>
        </w:rPr>
      </w:pPr>
      <w:r w:rsidRPr="00BC5392">
        <w:rPr>
          <w:b/>
          <w:bCs/>
          <w:lang w:val="en-US"/>
        </w:rPr>
        <w:t>Output Summary</w:t>
      </w:r>
    </w:p>
    <w:p w14:paraId="4459B61B" w14:textId="1B3E8B02" w:rsidR="00BC5392" w:rsidRPr="00BC5392" w:rsidRDefault="00BC5392" w:rsidP="00BC5392">
      <w:pPr>
        <w:suppressAutoHyphens/>
        <w:spacing w:before="240"/>
        <w:jc w:val="both"/>
        <w:rPr>
          <w:lang w:val="en-US"/>
        </w:rPr>
      </w:pPr>
      <w:r>
        <w:rPr>
          <w:lang w:val="en-US"/>
        </w:rPr>
        <w:t>The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encryption process successfully produc</w:t>
      </w:r>
      <w:r>
        <w:rPr>
          <w:lang w:val="en-US"/>
        </w:rPr>
        <w:t>ed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a ciphertext, an authentication tag, and a randomly generat</w:t>
      </w:r>
      <w:r>
        <w:rPr>
          <w:lang w:val="en-US"/>
        </w:rPr>
        <w:t>ed</w:t>
      </w:r>
      <w:r>
        <w:rPr>
          <w:color w:val="FFFFFF" w:themeColor="background1"/>
          <w:lang w:val="en-US"/>
        </w:rPr>
        <w:t xml:space="preserve"> </w:t>
      </w:r>
      <w:r w:rsidRPr="00BC5392">
        <w:rPr>
          <w:lang w:val="en-US"/>
        </w:rPr>
        <w:t>nonce. These values were us</w:t>
      </w:r>
      <w:r>
        <w:rPr>
          <w:lang w:val="en-US"/>
        </w:rPr>
        <w:t>ed</w:t>
      </w:r>
      <w:r>
        <w:rPr>
          <w:color w:val="FFFFFF" w:themeColor="background1"/>
          <w:lang w:val="en-US"/>
        </w:rPr>
        <w:t xml:space="preserve"> </w:t>
      </w:r>
      <w:r w:rsidRPr="00BC5392">
        <w:rPr>
          <w:lang w:val="en-US"/>
        </w:rPr>
        <w:t xml:space="preserve">in </w:t>
      </w:r>
      <w:r>
        <w:rPr>
          <w:lang w:val="en-US"/>
        </w:rPr>
        <w:t>the</w:t>
      </w:r>
      <w:r>
        <w:rPr>
          <w:color w:val="FFFFFF" w:themeColor="background1"/>
          <w:lang w:val="en-US"/>
        </w:rPr>
        <w:t xml:space="preserve"> </w:t>
      </w:r>
      <w:r w:rsidRPr="00BC5392">
        <w:rPr>
          <w:lang w:val="en-US"/>
        </w:rPr>
        <w:t>decryption process, which correctly verifi</w:t>
      </w:r>
      <w:r>
        <w:rPr>
          <w:lang w:val="en-US"/>
        </w:rPr>
        <w:t>ed</w:t>
      </w:r>
      <w:r w:rsidRPr="00BC5392">
        <w:rPr>
          <w:color w:val="FFFFFF" w:themeColor="background1"/>
          <w:lang w:val="en-US"/>
        </w:rPr>
        <w:t>l</w:t>
      </w:r>
      <w:r>
        <w:rPr>
          <w:lang w:val="en-US"/>
        </w:rPr>
        <w:t>the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 xml:space="preserve">integrity of </w:t>
      </w:r>
      <w:r>
        <w:rPr>
          <w:lang w:val="en-US"/>
        </w:rPr>
        <w:t>the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data and reveal</w:t>
      </w:r>
      <w:r>
        <w:rPr>
          <w:lang w:val="en-US"/>
        </w:rPr>
        <w:t>ed</w:t>
      </w:r>
      <w:r w:rsidRPr="00BC5392">
        <w:rPr>
          <w:color w:val="FFFFFF" w:themeColor="background1"/>
          <w:lang w:val="en-US"/>
        </w:rPr>
        <w:t>l</w:t>
      </w:r>
      <w:r>
        <w:rPr>
          <w:lang w:val="en-US"/>
        </w:rPr>
        <w:t>the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 xml:space="preserve">original message: "This is a confidential message." </w:t>
      </w:r>
      <w:r>
        <w:rPr>
          <w:lang w:val="en-US"/>
        </w:rPr>
        <w:t>The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 xml:space="preserve">use of </w:t>
      </w:r>
      <w:r>
        <w:rPr>
          <w:lang w:val="en-US"/>
        </w:rPr>
        <w:t>the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same nonce and deriv</w:t>
      </w:r>
      <w:r>
        <w:rPr>
          <w:lang w:val="en-US"/>
        </w:rPr>
        <w:t>ed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symmetric key ensur</w:t>
      </w:r>
      <w:r>
        <w:rPr>
          <w:lang w:val="en-US"/>
        </w:rPr>
        <w:t>ed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 xml:space="preserve">accurate decryption. Additionally, </w:t>
      </w:r>
      <w:r>
        <w:rPr>
          <w:lang w:val="en-US"/>
        </w:rPr>
        <w:t>the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sender’s ECC public key was display</w:t>
      </w:r>
      <w:r>
        <w:rPr>
          <w:lang w:val="en-US"/>
        </w:rPr>
        <w:t>ed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in PEM format, which can be shar</w:t>
      </w:r>
      <w:r>
        <w:rPr>
          <w:lang w:val="en-US"/>
        </w:rPr>
        <w:t>ed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securely for key exchange purposes.</w:t>
      </w:r>
    </w:p>
    <w:p w14:paraId="3512FAB7" w14:textId="34291E3D" w:rsidR="00BC5392" w:rsidRDefault="00BC5392" w:rsidP="00BC5392">
      <w:pPr>
        <w:suppressAutoHyphens/>
        <w:spacing w:before="240"/>
        <w:jc w:val="both"/>
        <w:rPr>
          <w:lang w:val="en-US"/>
        </w:rPr>
      </w:pPr>
      <w:r w:rsidRPr="00BC5392">
        <w:lastRenderedPageBreak/>
        <w:drawing>
          <wp:inline distT="0" distB="0" distL="0" distR="0" wp14:anchorId="2879E93F" wp14:editId="5284C7E4">
            <wp:extent cx="5727700" cy="3285490"/>
            <wp:effectExtent l="0" t="0" r="6350" b="0"/>
            <wp:docPr id="82911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13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E02C" w14:textId="3B4754D0" w:rsidR="00BC5392" w:rsidRPr="00BC5392" w:rsidRDefault="00BC5392" w:rsidP="00BC5392">
      <w:pPr>
        <w:spacing w:before="240"/>
        <w:jc w:val="both"/>
        <w:rPr>
          <w:lang w:val="en-US"/>
        </w:rPr>
      </w:pPr>
      <w:r w:rsidRPr="00BC5392">
        <w:rPr>
          <w:lang w:val="en-US"/>
        </w:rPr>
        <w:t xml:space="preserve">This assignment demonstrates </w:t>
      </w:r>
      <w:r>
        <w:rPr>
          <w:lang w:val="en-US"/>
        </w:rPr>
        <w:t>the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practical integration of ECC-bas</w:t>
      </w:r>
      <w:r>
        <w:rPr>
          <w:lang w:val="en-US"/>
        </w:rPr>
        <w:t>ed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key exchange with AEAD encryption us</w:t>
      </w:r>
      <w:r>
        <w:rPr>
          <w:lang w:val="en-US"/>
        </w:rPr>
        <w:t>ing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 xml:space="preserve">ChaCha20-Poly1305. </w:t>
      </w:r>
      <w:r>
        <w:rPr>
          <w:lang w:val="en-US"/>
        </w:rPr>
        <w:t>The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solution ensures confidentiality, integrity, and authenticity</w:t>
      </w:r>
      <w:r>
        <w:rPr>
          <w:lang w:val="en-US"/>
        </w:rPr>
        <w:t xml:space="preserve">, </w:t>
      </w:r>
      <w:r w:rsidRPr="00BC5392">
        <w:rPr>
          <w:lang w:val="en-US"/>
        </w:rPr>
        <w:t>satisfy</w:t>
      </w:r>
      <w:r>
        <w:rPr>
          <w:lang w:val="en-US"/>
        </w:rPr>
        <w:t>ing</w:t>
      </w:r>
      <w:r w:rsidRPr="00BC5392">
        <w:rPr>
          <w:color w:val="FFFFFF" w:themeColor="background1"/>
          <w:lang w:val="en-US"/>
        </w:rPr>
        <w:t>l</w:t>
      </w:r>
      <w:r>
        <w:rPr>
          <w:lang w:val="en-US"/>
        </w:rPr>
        <w:t>the</w:t>
      </w:r>
      <w:r w:rsidRPr="00BC5392">
        <w:rPr>
          <w:color w:val="FFFFFF" w:themeColor="background1"/>
          <w:lang w:val="en-US"/>
        </w:rPr>
        <w:t>l</w:t>
      </w:r>
      <w:r w:rsidRPr="00BC5392">
        <w:rPr>
          <w:lang w:val="en-US"/>
        </w:rPr>
        <w:t>modern security standards for secure communication.</w:t>
      </w:r>
    </w:p>
    <w:p w14:paraId="41A61E48" w14:textId="77777777" w:rsidR="007218CB" w:rsidRDefault="007218CB" w:rsidP="007218CB">
      <w:pPr>
        <w:pStyle w:val="ListParagraph"/>
        <w:suppressAutoHyphens/>
        <w:ind w:left="737"/>
      </w:pPr>
    </w:p>
    <w:p w14:paraId="075AE421" w14:textId="77777777" w:rsidR="007218CB" w:rsidRDefault="007218CB" w:rsidP="007218CB">
      <w:pPr>
        <w:pStyle w:val="ListParagraph"/>
        <w:suppressAutoHyphens/>
        <w:ind w:left="737"/>
      </w:pPr>
    </w:p>
    <w:p w14:paraId="5F1B1492" w14:textId="397DE6A1" w:rsidR="00BC5392" w:rsidRDefault="00BC5392" w:rsidP="007218CB">
      <w:pPr>
        <w:pStyle w:val="ListParagraph"/>
        <w:suppressAutoHyphens/>
        <w:ind w:left="737"/>
      </w:pPr>
    </w:p>
    <w:p w14:paraId="671E25DD" w14:textId="77777777" w:rsidR="007218CB" w:rsidRDefault="007218CB" w:rsidP="007218CB">
      <w:pPr>
        <w:pStyle w:val="ListParagraph"/>
        <w:suppressAutoHyphens/>
        <w:ind w:left="737"/>
      </w:pPr>
    </w:p>
    <w:p w14:paraId="21CFD3F2" w14:textId="2F75FF82" w:rsidR="007218CB" w:rsidRDefault="007218CB" w:rsidP="007218CB">
      <w:pPr>
        <w:pStyle w:val="ListParagraph"/>
        <w:suppressAutoHyphens/>
        <w:ind w:left="737"/>
      </w:pPr>
      <w:r>
        <w:t xml:space="preserve">************************ End of </w:t>
      </w:r>
      <w:r w:rsidR="00BC5392">
        <w:t>the</w:t>
      </w:r>
      <w:r w:rsidR="00BC5392" w:rsidRPr="00BC5392">
        <w:rPr>
          <w:color w:val="FFFFFF" w:themeColor="background1"/>
        </w:rPr>
        <w:t>l</w:t>
      </w:r>
      <w:r>
        <w:t>Document ****************</w:t>
      </w:r>
      <w:r w:rsidR="00A266CA">
        <w:t>****</w:t>
      </w:r>
    </w:p>
    <w:p w14:paraId="30D87924" w14:textId="42801AF9" w:rsidR="00CF1EBE" w:rsidRDefault="00CF1EBE" w:rsidP="007218CB">
      <w:pPr>
        <w:pStyle w:val="ListParagraph"/>
        <w:suppressAutoHyphens/>
        <w:ind w:left="737"/>
      </w:pPr>
    </w:p>
    <w:sectPr w:rsidR="00CF1EBE" w:rsidSect="000643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36A2"/>
    <w:multiLevelType w:val="multilevel"/>
    <w:tmpl w:val="563CD0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41D51F5"/>
    <w:multiLevelType w:val="multilevel"/>
    <w:tmpl w:val="E0CA54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9459C"/>
    <w:multiLevelType w:val="multilevel"/>
    <w:tmpl w:val="8306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11CC7"/>
    <w:multiLevelType w:val="multilevel"/>
    <w:tmpl w:val="5E10149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4" w15:restartNumberingAfterBreak="0">
    <w:nsid w:val="5150333B"/>
    <w:multiLevelType w:val="hybridMultilevel"/>
    <w:tmpl w:val="05D6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A68FE"/>
    <w:multiLevelType w:val="multilevel"/>
    <w:tmpl w:val="2698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964FD"/>
    <w:multiLevelType w:val="multilevel"/>
    <w:tmpl w:val="8D989AFE"/>
    <w:lvl w:ilvl="0">
      <w:start w:val="1"/>
      <w:numFmt w:val="decimal"/>
      <w:lvlText w:val="%1."/>
      <w:lvlJc w:val="left"/>
      <w:pPr>
        <w:tabs>
          <w:tab w:val="num" w:pos="-908"/>
        </w:tabs>
        <w:ind w:left="-188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-908"/>
        </w:tabs>
        <w:ind w:left="532" w:hanging="360"/>
      </w:pPr>
    </w:lvl>
    <w:lvl w:ilvl="2">
      <w:start w:val="1"/>
      <w:numFmt w:val="lowerRoman"/>
      <w:lvlText w:val="%3."/>
      <w:lvlJc w:val="right"/>
      <w:pPr>
        <w:tabs>
          <w:tab w:val="num" w:pos="-908"/>
        </w:tabs>
        <w:ind w:left="1252" w:hanging="180"/>
      </w:pPr>
    </w:lvl>
    <w:lvl w:ilvl="3">
      <w:start w:val="1"/>
      <w:numFmt w:val="decimal"/>
      <w:lvlText w:val="%4."/>
      <w:lvlJc w:val="left"/>
      <w:pPr>
        <w:tabs>
          <w:tab w:val="num" w:pos="-908"/>
        </w:tabs>
        <w:ind w:left="1972" w:hanging="360"/>
      </w:pPr>
    </w:lvl>
    <w:lvl w:ilvl="4">
      <w:start w:val="1"/>
      <w:numFmt w:val="lowerLetter"/>
      <w:lvlText w:val="%5."/>
      <w:lvlJc w:val="left"/>
      <w:pPr>
        <w:tabs>
          <w:tab w:val="num" w:pos="-908"/>
        </w:tabs>
        <w:ind w:left="2692" w:hanging="360"/>
      </w:pPr>
    </w:lvl>
    <w:lvl w:ilvl="5">
      <w:start w:val="1"/>
      <w:numFmt w:val="lowerRoman"/>
      <w:lvlText w:val="%6."/>
      <w:lvlJc w:val="right"/>
      <w:pPr>
        <w:tabs>
          <w:tab w:val="num" w:pos="-908"/>
        </w:tabs>
        <w:ind w:left="3412" w:hanging="180"/>
      </w:pPr>
    </w:lvl>
    <w:lvl w:ilvl="6">
      <w:start w:val="1"/>
      <w:numFmt w:val="decimal"/>
      <w:lvlText w:val="%7."/>
      <w:lvlJc w:val="left"/>
      <w:pPr>
        <w:tabs>
          <w:tab w:val="num" w:pos="-908"/>
        </w:tabs>
        <w:ind w:left="4132" w:hanging="360"/>
      </w:pPr>
    </w:lvl>
    <w:lvl w:ilvl="7">
      <w:start w:val="1"/>
      <w:numFmt w:val="lowerLetter"/>
      <w:lvlText w:val="%8."/>
      <w:lvlJc w:val="left"/>
      <w:pPr>
        <w:tabs>
          <w:tab w:val="num" w:pos="-908"/>
        </w:tabs>
        <w:ind w:left="4852" w:hanging="360"/>
      </w:pPr>
    </w:lvl>
    <w:lvl w:ilvl="8">
      <w:start w:val="1"/>
      <w:numFmt w:val="lowerRoman"/>
      <w:lvlText w:val="%9."/>
      <w:lvlJc w:val="right"/>
      <w:pPr>
        <w:tabs>
          <w:tab w:val="num" w:pos="-908"/>
        </w:tabs>
        <w:ind w:left="5572" w:hanging="180"/>
      </w:pPr>
    </w:lvl>
  </w:abstractNum>
  <w:num w:numId="1" w16cid:durableId="1997612314">
    <w:abstractNumId w:val="4"/>
  </w:num>
  <w:num w:numId="2" w16cid:durableId="770662683">
    <w:abstractNumId w:val="2"/>
  </w:num>
  <w:num w:numId="3" w16cid:durableId="16895256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9438189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3549968">
    <w:abstractNumId w:val="3"/>
  </w:num>
  <w:num w:numId="6" w16cid:durableId="1341081423">
    <w:abstractNumId w:val="1"/>
  </w:num>
  <w:num w:numId="7" w16cid:durableId="1226137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34"/>
    <w:rsid w:val="00003B3B"/>
    <w:rsid w:val="0000773A"/>
    <w:rsid w:val="000277D3"/>
    <w:rsid w:val="0006439B"/>
    <w:rsid w:val="000D2698"/>
    <w:rsid w:val="00105732"/>
    <w:rsid w:val="00153696"/>
    <w:rsid w:val="001668DA"/>
    <w:rsid w:val="001710E2"/>
    <w:rsid w:val="00177DBE"/>
    <w:rsid w:val="002452D2"/>
    <w:rsid w:val="002970BB"/>
    <w:rsid w:val="003A0BB1"/>
    <w:rsid w:val="00406A9B"/>
    <w:rsid w:val="00482860"/>
    <w:rsid w:val="00514013"/>
    <w:rsid w:val="00517B44"/>
    <w:rsid w:val="00593983"/>
    <w:rsid w:val="007218CB"/>
    <w:rsid w:val="0083350A"/>
    <w:rsid w:val="00853EB7"/>
    <w:rsid w:val="008C6AFE"/>
    <w:rsid w:val="008D356D"/>
    <w:rsid w:val="00904B34"/>
    <w:rsid w:val="00995178"/>
    <w:rsid w:val="009B044A"/>
    <w:rsid w:val="00A266CA"/>
    <w:rsid w:val="00A41E07"/>
    <w:rsid w:val="00A51C76"/>
    <w:rsid w:val="00A53389"/>
    <w:rsid w:val="00A53952"/>
    <w:rsid w:val="00A73627"/>
    <w:rsid w:val="00AE64C2"/>
    <w:rsid w:val="00B31BDB"/>
    <w:rsid w:val="00B67282"/>
    <w:rsid w:val="00B9051A"/>
    <w:rsid w:val="00BC5392"/>
    <w:rsid w:val="00CD4EEE"/>
    <w:rsid w:val="00CF1EBE"/>
    <w:rsid w:val="00DC4150"/>
    <w:rsid w:val="00F03466"/>
    <w:rsid w:val="00F346F6"/>
    <w:rsid w:val="00F35825"/>
    <w:rsid w:val="00FB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8173"/>
  <w15:chartTrackingRefBased/>
  <w15:docId w15:val="{EE40DB36-4748-224E-B21B-525FDD3A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SJR</dc:creator>
  <cp:keywords/>
  <dc:description/>
  <cp:lastModifiedBy>Abdul Moiz Rao</cp:lastModifiedBy>
  <cp:revision>15</cp:revision>
  <dcterms:created xsi:type="dcterms:W3CDTF">2023-11-09T13:05:00Z</dcterms:created>
  <dcterms:modified xsi:type="dcterms:W3CDTF">2025-05-29T05:49:00Z</dcterms:modified>
</cp:coreProperties>
</file>