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4878"/>
        <w:gridCol w:w="3240"/>
        <w:gridCol w:w="810"/>
        <w:gridCol w:w="648"/>
      </w:tblGrid>
      <w:tr w:rsidR="005850F5" w:rsidTr="00643311">
        <w:trPr>
          <w:trHeight w:val="530"/>
        </w:trPr>
        <w:tc>
          <w:tcPr>
            <w:tcW w:w="9576" w:type="dxa"/>
            <w:gridSpan w:val="4"/>
            <w:shd w:val="clear" w:color="auto" w:fill="365F91" w:themeFill="accent1" w:themeFillShade="BF"/>
          </w:tcPr>
          <w:p w:rsidR="005850F5" w:rsidRPr="00643311" w:rsidRDefault="005850F5" w:rsidP="005850F5">
            <w:pPr>
              <w:jc w:val="center"/>
              <w:rPr>
                <w:b/>
                <w:color w:val="FBFBFB" w:themeColor="background1"/>
                <w:sz w:val="28"/>
                <w:szCs w:val="28"/>
              </w:rPr>
            </w:pPr>
            <w:r w:rsidRPr="00643311">
              <w:rPr>
                <w:b/>
                <w:color w:val="FBFBFB" w:themeColor="background1"/>
                <w:sz w:val="28"/>
                <w:szCs w:val="28"/>
              </w:rPr>
              <w:t xml:space="preserve">SUMME: </w:t>
            </w:r>
          </w:p>
          <w:p w:rsidR="005850F5" w:rsidRPr="00643311" w:rsidRDefault="005850F5" w:rsidP="005850F5">
            <w:pPr>
              <w:jc w:val="center"/>
              <w:rPr>
                <w:b/>
                <w:color w:val="FBFBFB" w:themeColor="background1"/>
                <w:sz w:val="28"/>
                <w:szCs w:val="28"/>
              </w:rPr>
            </w:pPr>
            <w:r w:rsidRPr="00643311">
              <w:rPr>
                <w:b/>
                <w:color w:val="FBFBFB" w:themeColor="background1"/>
                <w:sz w:val="28"/>
                <w:szCs w:val="28"/>
              </w:rPr>
              <w:t>FILIPINO-ENGLISH SUMMARIZING USING AN ABSTRACTIVE SEMANTIC BASED APPROACH</w:t>
            </w:r>
          </w:p>
        </w:tc>
      </w:tr>
      <w:tr w:rsidR="004522CB" w:rsidTr="005850F5">
        <w:trPr>
          <w:trHeight w:val="530"/>
        </w:trPr>
        <w:tc>
          <w:tcPr>
            <w:tcW w:w="9576" w:type="dxa"/>
            <w:gridSpan w:val="4"/>
            <w:shd w:val="clear" w:color="auto" w:fill="B8CCE4" w:themeFill="accent1" w:themeFillTint="66"/>
          </w:tcPr>
          <w:p w:rsidR="004522CB" w:rsidRDefault="004522CB" w:rsidP="00771B33">
            <w:pPr>
              <w:rPr>
                <w:b/>
                <w:sz w:val="24"/>
                <w:szCs w:val="24"/>
              </w:rPr>
            </w:pPr>
            <w:r>
              <w:rPr>
                <w:b/>
                <w:sz w:val="28"/>
                <w:szCs w:val="28"/>
              </w:rPr>
              <w:t>COMPRESSION</w:t>
            </w:r>
          </w:p>
        </w:tc>
      </w:tr>
      <w:tr w:rsidR="0068496E" w:rsidTr="005850F5">
        <w:trPr>
          <w:trHeight w:val="449"/>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words</w:t>
            </w:r>
          </w:p>
          <w:p w:rsidR="0068496E" w:rsidRDefault="0068496E" w:rsidP="0068496E">
            <w:pPr>
              <w:rPr>
                <w:b/>
                <w:sz w:val="24"/>
                <w:szCs w:val="24"/>
              </w:rPr>
            </w:pPr>
          </w:p>
        </w:tc>
        <w:tc>
          <w:tcPr>
            <w:tcW w:w="648" w:type="dxa"/>
          </w:tcPr>
          <w:p w:rsidR="0068496E" w:rsidRDefault="0068496E" w:rsidP="00771B33">
            <w:pPr>
              <w:rPr>
                <w:b/>
                <w:sz w:val="24"/>
                <w:szCs w:val="24"/>
              </w:rPr>
            </w:pPr>
          </w:p>
        </w:tc>
      </w:tr>
      <w:tr w:rsidR="0068496E" w:rsidTr="005850F5">
        <w:trPr>
          <w:trHeight w:val="476"/>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sentences</w:t>
            </w:r>
          </w:p>
        </w:tc>
        <w:tc>
          <w:tcPr>
            <w:tcW w:w="648" w:type="dxa"/>
          </w:tcPr>
          <w:p w:rsidR="0068496E" w:rsidRDefault="0068496E" w:rsidP="00771B33">
            <w:pPr>
              <w:rPr>
                <w:b/>
                <w:sz w:val="24"/>
                <w:szCs w:val="24"/>
              </w:rPr>
            </w:pPr>
          </w:p>
        </w:tc>
      </w:tr>
      <w:tr w:rsidR="004522CB" w:rsidTr="005850F5">
        <w:trPr>
          <w:trHeight w:val="512"/>
        </w:trPr>
        <w:tc>
          <w:tcPr>
            <w:tcW w:w="9576" w:type="dxa"/>
            <w:gridSpan w:val="4"/>
            <w:shd w:val="clear" w:color="auto" w:fill="B8CCE4" w:themeFill="accent1" w:themeFillTint="66"/>
          </w:tcPr>
          <w:p w:rsidR="004522CB" w:rsidRPr="0068496E" w:rsidRDefault="004522CB" w:rsidP="00771B33">
            <w:pPr>
              <w:rPr>
                <w:b/>
                <w:sz w:val="24"/>
                <w:szCs w:val="24"/>
              </w:rPr>
            </w:pPr>
            <w:r w:rsidRPr="0068496E">
              <w:rPr>
                <w:b/>
                <w:sz w:val="28"/>
                <w:szCs w:val="28"/>
              </w:rPr>
              <w:t>RETENTION</w:t>
            </w:r>
          </w:p>
        </w:tc>
      </w:tr>
      <w:tr w:rsidR="004522CB" w:rsidTr="005850F5">
        <w:trPr>
          <w:trHeight w:val="440"/>
        </w:trPr>
        <w:tc>
          <w:tcPr>
            <w:tcW w:w="4878" w:type="dxa"/>
            <w:shd w:val="clear" w:color="auto" w:fill="C4BC96" w:themeFill="background2" w:themeFillShade="BF"/>
          </w:tcPr>
          <w:p w:rsidR="004522CB" w:rsidRDefault="004522CB" w:rsidP="00F2136F">
            <w:pPr>
              <w:jc w:val="center"/>
              <w:rPr>
                <w:b/>
                <w:sz w:val="24"/>
                <w:szCs w:val="24"/>
              </w:rPr>
            </w:pPr>
            <w:r>
              <w:rPr>
                <w:b/>
                <w:sz w:val="24"/>
                <w:szCs w:val="24"/>
              </w:rPr>
              <w:t>Information Items in Article</w:t>
            </w:r>
          </w:p>
        </w:tc>
        <w:tc>
          <w:tcPr>
            <w:tcW w:w="4698" w:type="dxa"/>
            <w:gridSpan w:val="3"/>
            <w:shd w:val="clear" w:color="auto" w:fill="C4BC96" w:themeFill="background2" w:themeFillShade="BF"/>
          </w:tcPr>
          <w:p w:rsidR="004522CB" w:rsidRDefault="004522CB" w:rsidP="00AC7CAF">
            <w:pPr>
              <w:rPr>
                <w:b/>
                <w:sz w:val="24"/>
                <w:szCs w:val="24"/>
              </w:rPr>
            </w:pPr>
            <w:r>
              <w:rPr>
                <w:b/>
                <w:sz w:val="24"/>
                <w:szCs w:val="24"/>
              </w:rPr>
              <w:t xml:space="preserve">Information Items in </w:t>
            </w:r>
            <w:r w:rsidR="00AC7CAF">
              <w:rPr>
                <w:b/>
                <w:sz w:val="24"/>
                <w:szCs w:val="24"/>
              </w:rPr>
              <w:t>Summary</w:t>
            </w:r>
            <w:bookmarkStart w:id="0" w:name="_GoBack"/>
            <w:bookmarkEnd w:id="0"/>
          </w:p>
        </w:tc>
      </w:tr>
      <w:tr w:rsidR="004522CB" w:rsidTr="005850F5">
        <w:trPr>
          <w:trHeight w:val="431"/>
        </w:trPr>
        <w:tc>
          <w:tcPr>
            <w:tcW w:w="4878" w:type="dxa"/>
          </w:tcPr>
          <w:p w:rsidR="004522CB" w:rsidRPr="005D3CE6" w:rsidRDefault="00940D6D" w:rsidP="00B224ED">
            <w:pPr>
              <w:jc w:val="both"/>
              <w:rPr>
                <w:b/>
                <w:sz w:val="24"/>
                <w:szCs w:val="24"/>
              </w:rPr>
            </w:pPr>
            <w:r w:rsidRPr="00940D6D">
              <w:rPr>
                <w:b/>
                <w:sz w:val="24"/>
                <w:szCs w:val="24"/>
              </w:rPr>
              <w:t>The former HSBC employee who leaked sensational secret documents alleging the bank helped wealthy customers dodge millions of dollars in taxes warned Tuesday, February 10, that the revelations are just the "tip of the iceberg".</w:t>
            </w:r>
          </w:p>
        </w:tc>
        <w:tc>
          <w:tcPr>
            <w:tcW w:w="4698" w:type="dxa"/>
            <w:gridSpan w:val="3"/>
          </w:tcPr>
          <w:p w:rsidR="004522CB" w:rsidRDefault="00873CD3" w:rsidP="00771B33">
            <w:pPr>
              <w:rPr>
                <w:b/>
                <w:sz w:val="24"/>
                <w:szCs w:val="24"/>
              </w:rPr>
            </w:pPr>
            <w:r w:rsidRPr="00873CD3">
              <w:rPr>
                <w:b/>
                <w:sz w:val="24"/>
                <w:szCs w:val="24"/>
              </w:rPr>
              <w:t>Investigative Journalists ( ICIJ )  obtained French newspaper Le Monde</w:t>
            </w:r>
          </w:p>
        </w:tc>
      </w:tr>
      <w:tr w:rsidR="004522CB" w:rsidTr="005850F5">
        <w:trPr>
          <w:trHeight w:val="440"/>
        </w:trPr>
        <w:tc>
          <w:tcPr>
            <w:tcW w:w="4878" w:type="dxa"/>
          </w:tcPr>
          <w:p w:rsidR="004522CB" w:rsidRDefault="00940D6D" w:rsidP="00B224ED">
            <w:pPr>
              <w:jc w:val="both"/>
              <w:rPr>
                <w:b/>
                <w:sz w:val="24"/>
                <w:szCs w:val="24"/>
              </w:rPr>
            </w:pPr>
            <w:r w:rsidRPr="00940D6D">
              <w:rPr>
                <w:b/>
                <w:sz w:val="24"/>
                <w:szCs w:val="24"/>
              </w:rPr>
              <w:t>The files created global shockwaves on Monday, February 9, spotlighting the financial dealings of the world's ultra-rich and prompting British lawmakers to launch an inquiry into the London-based bank.</w:t>
            </w:r>
          </w:p>
        </w:tc>
        <w:tc>
          <w:tcPr>
            <w:tcW w:w="4698" w:type="dxa"/>
            <w:gridSpan w:val="3"/>
          </w:tcPr>
          <w:p w:rsidR="004522CB" w:rsidRDefault="00873CD3" w:rsidP="00771B33">
            <w:pPr>
              <w:rPr>
                <w:b/>
                <w:sz w:val="24"/>
                <w:szCs w:val="24"/>
              </w:rPr>
            </w:pPr>
            <w:r w:rsidRPr="00873CD3">
              <w:rPr>
                <w:b/>
                <w:sz w:val="24"/>
                <w:szCs w:val="24"/>
              </w:rPr>
              <w:t>HSBC  has been oversight failures</w:t>
            </w:r>
          </w:p>
        </w:tc>
      </w:tr>
      <w:tr w:rsidR="004522CB" w:rsidTr="005850F5">
        <w:trPr>
          <w:trHeight w:val="440"/>
        </w:trPr>
        <w:tc>
          <w:tcPr>
            <w:tcW w:w="4878" w:type="dxa"/>
          </w:tcPr>
          <w:p w:rsidR="004522CB" w:rsidRDefault="008F2458" w:rsidP="00B224ED">
            <w:pPr>
              <w:jc w:val="both"/>
              <w:rPr>
                <w:b/>
                <w:sz w:val="24"/>
                <w:szCs w:val="24"/>
              </w:rPr>
            </w:pPr>
            <w:r w:rsidRPr="008F2458">
              <w:rPr>
                <w:b/>
                <w:sz w:val="24"/>
                <w:szCs w:val="24"/>
              </w:rPr>
              <w:t>Published at the weekend, the files claim HSBC's Swiss division helped clients in more than 200 countries evade taxes on accounts containing $119 billion</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A0324F" w:rsidP="00B224ED">
            <w:pPr>
              <w:jc w:val="both"/>
              <w:rPr>
                <w:b/>
                <w:sz w:val="24"/>
                <w:szCs w:val="24"/>
              </w:rPr>
            </w:pPr>
            <w:r w:rsidRPr="00A0324F">
              <w:rPr>
                <w:b/>
                <w:sz w:val="24"/>
                <w:szCs w:val="24"/>
              </w:rPr>
              <w:t>The International Consortium of Investigative Journalists (ICIJ) obtained the files via French newspaper Le Monde and shared them with more than 45 other media organizations worldwide.</w:t>
            </w:r>
          </w:p>
        </w:tc>
        <w:tc>
          <w:tcPr>
            <w:tcW w:w="4698" w:type="dxa"/>
            <w:gridSpan w:val="3"/>
          </w:tcPr>
          <w:p w:rsidR="004522CB" w:rsidRDefault="004522CB" w:rsidP="00771B33">
            <w:pPr>
              <w:rPr>
                <w:b/>
                <w:sz w:val="24"/>
                <w:szCs w:val="24"/>
              </w:rPr>
            </w:pPr>
          </w:p>
        </w:tc>
      </w:tr>
      <w:tr w:rsidR="004522CB" w:rsidTr="005850F5">
        <w:trPr>
          <w:trHeight w:val="458"/>
        </w:trPr>
        <w:tc>
          <w:tcPr>
            <w:tcW w:w="4878" w:type="dxa"/>
          </w:tcPr>
          <w:p w:rsidR="004522CB" w:rsidRDefault="00A0324F" w:rsidP="00B224ED">
            <w:pPr>
              <w:jc w:val="both"/>
              <w:rPr>
                <w:b/>
                <w:sz w:val="24"/>
                <w:szCs w:val="24"/>
              </w:rPr>
            </w:pPr>
            <w:r w:rsidRPr="00A0324F">
              <w:rPr>
                <w:b/>
                <w:sz w:val="24"/>
                <w:szCs w:val="24"/>
              </w:rPr>
              <w:t>Dubbed the "Snowden of tax evasion" and "the man who terrifies the rich", Falciani remains wanted on data theft charges, but France and Spain have offered him protection by refusing to extradite him to Switzerland.</w:t>
            </w: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2A114C" w:rsidP="002A114C">
            <w:pPr>
              <w:rPr>
                <w:b/>
                <w:sz w:val="24"/>
                <w:szCs w:val="24"/>
              </w:rPr>
            </w:pPr>
            <w:r>
              <w:rPr>
                <w:b/>
                <w:sz w:val="24"/>
                <w:szCs w:val="24"/>
              </w:rPr>
              <w:lastRenderedPageBreak/>
              <w:t xml:space="preserve"> </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58"/>
        </w:trPr>
        <w:tc>
          <w:tcPr>
            <w:tcW w:w="8928" w:type="dxa"/>
            <w:gridSpan w:val="3"/>
            <w:shd w:val="clear" w:color="auto" w:fill="C4BC96" w:themeFill="background2" w:themeFillShade="BF"/>
          </w:tcPr>
          <w:p w:rsidR="004522CB" w:rsidRDefault="004522CB" w:rsidP="004C520C">
            <w:pPr>
              <w:jc w:val="right"/>
              <w:rPr>
                <w:b/>
                <w:sz w:val="24"/>
                <w:szCs w:val="24"/>
              </w:rPr>
            </w:pPr>
            <w:r>
              <w:rPr>
                <w:b/>
                <w:sz w:val="24"/>
                <w:szCs w:val="24"/>
              </w:rPr>
              <w:t>Ratio</w:t>
            </w:r>
          </w:p>
        </w:tc>
        <w:tc>
          <w:tcPr>
            <w:tcW w:w="648" w:type="dxa"/>
          </w:tcPr>
          <w:p w:rsidR="004522CB" w:rsidRDefault="004522CB">
            <w:pPr>
              <w:rPr>
                <w:b/>
                <w:sz w:val="24"/>
                <w:szCs w:val="24"/>
              </w:rPr>
            </w:pPr>
          </w:p>
        </w:tc>
      </w:tr>
      <w:tr w:rsidR="004C520C" w:rsidTr="00643311">
        <w:trPr>
          <w:trHeight w:val="431"/>
        </w:trPr>
        <w:tc>
          <w:tcPr>
            <w:tcW w:w="9576" w:type="dxa"/>
            <w:gridSpan w:val="4"/>
            <w:shd w:val="clear" w:color="auto" w:fill="B8CCE4" w:themeFill="accent1" w:themeFillTint="66"/>
          </w:tcPr>
          <w:p w:rsidR="004C520C" w:rsidRDefault="004C520C">
            <w:pPr>
              <w:rPr>
                <w:b/>
                <w:sz w:val="24"/>
                <w:szCs w:val="24"/>
              </w:rPr>
            </w:pPr>
            <w:r>
              <w:rPr>
                <w:b/>
                <w:sz w:val="28"/>
                <w:szCs w:val="28"/>
              </w:rPr>
              <w:t>COHERENSE and COHESION</w:t>
            </w:r>
          </w:p>
        </w:tc>
      </w:tr>
      <w:tr w:rsidR="000B407A" w:rsidTr="005850F5">
        <w:trPr>
          <w:trHeight w:val="467"/>
        </w:trPr>
        <w:tc>
          <w:tcPr>
            <w:tcW w:w="8928" w:type="dxa"/>
            <w:gridSpan w:val="3"/>
            <w:shd w:val="clear" w:color="auto" w:fill="C4BC96" w:themeFill="background2" w:themeFillShade="BF"/>
          </w:tcPr>
          <w:p w:rsidR="000B407A" w:rsidRDefault="000B407A" w:rsidP="000803E0">
            <w:pPr>
              <w:jc w:val="center"/>
              <w:rPr>
                <w:b/>
                <w:sz w:val="24"/>
                <w:szCs w:val="24"/>
              </w:rPr>
            </w:pPr>
            <w:r>
              <w:rPr>
                <w:b/>
                <w:sz w:val="24"/>
                <w:szCs w:val="24"/>
              </w:rPr>
              <w:t>Coh-Metrix Average</w:t>
            </w:r>
          </w:p>
        </w:tc>
        <w:tc>
          <w:tcPr>
            <w:tcW w:w="648" w:type="dxa"/>
          </w:tcPr>
          <w:p w:rsidR="000B407A" w:rsidRDefault="000B407A">
            <w:pPr>
              <w:rPr>
                <w:b/>
                <w:sz w:val="24"/>
                <w:szCs w:val="24"/>
              </w:rPr>
            </w:pPr>
            <w:r>
              <w:rPr>
                <w:b/>
                <w:sz w:val="24"/>
                <w:szCs w:val="24"/>
              </w:rPr>
              <w:t>10%</w:t>
            </w:r>
          </w:p>
        </w:tc>
      </w:tr>
      <w:tr w:rsidR="000B407A" w:rsidTr="005850F5">
        <w:trPr>
          <w:trHeight w:val="467"/>
        </w:trPr>
        <w:tc>
          <w:tcPr>
            <w:tcW w:w="8928" w:type="dxa"/>
            <w:gridSpan w:val="3"/>
            <w:shd w:val="clear" w:color="auto" w:fill="C4BC96" w:themeFill="background2" w:themeFillShade="BF"/>
          </w:tcPr>
          <w:p w:rsidR="000B407A" w:rsidRDefault="000B407A" w:rsidP="000803E0">
            <w:pPr>
              <w:jc w:val="center"/>
              <w:rPr>
                <w:b/>
                <w:sz w:val="24"/>
                <w:szCs w:val="24"/>
              </w:rPr>
            </w:pPr>
            <w:r w:rsidRPr="0033060C">
              <w:rPr>
                <w:b/>
                <w:sz w:val="24"/>
                <w:szCs w:val="24"/>
              </w:rPr>
              <w:t>Flesch Kincaid Grade Level</w:t>
            </w:r>
          </w:p>
        </w:tc>
        <w:tc>
          <w:tcPr>
            <w:tcW w:w="648" w:type="dxa"/>
          </w:tcPr>
          <w:p w:rsidR="000B407A" w:rsidRDefault="000B407A">
            <w:pPr>
              <w:rPr>
                <w:b/>
                <w:sz w:val="24"/>
                <w:szCs w:val="24"/>
              </w:rPr>
            </w:pPr>
            <w:r>
              <w:rPr>
                <w:b/>
                <w:sz w:val="24"/>
                <w:szCs w:val="24"/>
              </w:rPr>
              <w:t>8.8</w:t>
            </w:r>
          </w:p>
        </w:tc>
      </w:tr>
      <w:tr w:rsidR="004C520C" w:rsidTr="005850F5">
        <w:trPr>
          <w:trHeight w:val="530"/>
        </w:trPr>
        <w:tc>
          <w:tcPr>
            <w:tcW w:w="9576" w:type="dxa"/>
            <w:gridSpan w:val="4"/>
            <w:shd w:val="clear" w:color="auto" w:fill="B8CCE4" w:themeFill="accent1" w:themeFillTint="66"/>
          </w:tcPr>
          <w:p w:rsidR="004C520C" w:rsidRDefault="004C520C" w:rsidP="00771B33">
            <w:pPr>
              <w:rPr>
                <w:b/>
                <w:sz w:val="24"/>
                <w:szCs w:val="24"/>
              </w:rPr>
            </w:pPr>
            <w:r>
              <w:rPr>
                <w:b/>
                <w:sz w:val="28"/>
                <w:szCs w:val="28"/>
              </w:rPr>
              <w:t>QUESTION AND ANSWER TASK</w:t>
            </w:r>
          </w:p>
        </w:tc>
      </w:tr>
      <w:tr w:rsidR="004C520C" w:rsidTr="00A77076">
        <w:trPr>
          <w:trHeight w:val="431"/>
        </w:trPr>
        <w:tc>
          <w:tcPr>
            <w:tcW w:w="8118" w:type="dxa"/>
            <w:gridSpan w:val="2"/>
          </w:tcPr>
          <w:p w:rsidR="004C520C" w:rsidRDefault="00940D6D" w:rsidP="00771B33">
            <w:pPr>
              <w:rPr>
                <w:b/>
                <w:sz w:val="24"/>
                <w:szCs w:val="24"/>
              </w:rPr>
            </w:pPr>
            <w:r>
              <w:rPr>
                <w:b/>
                <w:sz w:val="24"/>
                <w:szCs w:val="24"/>
              </w:rPr>
              <w:t>Who leaked sensation documents against HSBC?</w:t>
            </w: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940D6D" w:rsidP="00771B33">
            <w:pPr>
              <w:rPr>
                <w:b/>
                <w:sz w:val="24"/>
                <w:szCs w:val="24"/>
              </w:rPr>
            </w:pPr>
            <w:r>
              <w:rPr>
                <w:b/>
                <w:sz w:val="24"/>
                <w:szCs w:val="24"/>
              </w:rPr>
              <w:t>What was the revelation about?</w:t>
            </w:r>
          </w:p>
        </w:tc>
        <w:tc>
          <w:tcPr>
            <w:tcW w:w="1458" w:type="dxa"/>
            <w:gridSpan w:val="2"/>
          </w:tcPr>
          <w:p w:rsidR="004C520C" w:rsidRDefault="00873CD3" w:rsidP="00771B33">
            <w:pPr>
              <w:rPr>
                <w:b/>
                <w:sz w:val="24"/>
                <w:szCs w:val="24"/>
              </w:rPr>
            </w:pPr>
            <w:r>
              <w:rPr>
                <w:b/>
                <w:sz w:val="24"/>
                <w:szCs w:val="24"/>
              </w:rPr>
              <w:t>C</w:t>
            </w:r>
          </w:p>
        </w:tc>
      </w:tr>
      <w:tr w:rsidR="004C520C" w:rsidTr="00A77076">
        <w:trPr>
          <w:trHeight w:val="440"/>
        </w:trPr>
        <w:tc>
          <w:tcPr>
            <w:tcW w:w="8118" w:type="dxa"/>
            <w:gridSpan w:val="2"/>
          </w:tcPr>
          <w:p w:rsidR="004C520C" w:rsidRDefault="00940D6D" w:rsidP="00771B33">
            <w:pPr>
              <w:rPr>
                <w:b/>
                <w:sz w:val="24"/>
                <w:szCs w:val="24"/>
              </w:rPr>
            </w:pPr>
            <w:r>
              <w:rPr>
                <w:b/>
                <w:sz w:val="24"/>
                <w:szCs w:val="24"/>
              </w:rPr>
              <w:t>Who launched an inquiry about the London-based bank?</w:t>
            </w:r>
          </w:p>
        </w:tc>
        <w:tc>
          <w:tcPr>
            <w:tcW w:w="1458" w:type="dxa"/>
            <w:gridSpan w:val="2"/>
          </w:tcPr>
          <w:p w:rsidR="004C520C" w:rsidRDefault="00873CD3" w:rsidP="00771B33">
            <w:pPr>
              <w:rPr>
                <w:b/>
                <w:sz w:val="24"/>
                <w:szCs w:val="24"/>
              </w:rPr>
            </w:pPr>
            <w:r>
              <w:rPr>
                <w:b/>
                <w:sz w:val="24"/>
                <w:szCs w:val="24"/>
              </w:rPr>
              <w:t>PC</w:t>
            </w:r>
          </w:p>
        </w:tc>
      </w:tr>
      <w:tr w:rsidR="004C520C" w:rsidTr="00A77076">
        <w:trPr>
          <w:trHeight w:val="440"/>
        </w:trPr>
        <w:tc>
          <w:tcPr>
            <w:tcW w:w="8118" w:type="dxa"/>
            <w:gridSpan w:val="2"/>
          </w:tcPr>
          <w:p w:rsidR="004C520C" w:rsidRDefault="008F2458" w:rsidP="00771B33">
            <w:pPr>
              <w:rPr>
                <w:b/>
                <w:sz w:val="24"/>
                <w:szCs w:val="24"/>
              </w:rPr>
            </w:pPr>
            <w:r>
              <w:rPr>
                <w:b/>
                <w:sz w:val="24"/>
                <w:szCs w:val="24"/>
              </w:rPr>
              <w:t>How much money was involved in the evasion of taxes?</w:t>
            </w:r>
          </w:p>
        </w:tc>
        <w:tc>
          <w:tcPr>
            <w:tcW w:w="1458" w:type="dxa"/>
            <w:gridSpan w:val="2"/>
          </w:tcPr>
          <w:p w:rsidR="004C520C" w:rsidRDefault="004C520C" w:rsidP="00771B33">
            <w:pPr>
              <w:rPr>
                <w:b/>
                <w:sz w:val="24"/>
                <w:szCs w:val="24"/>
              </w:rPr>
            </w:pPr>
          </w:p>
        </w:tc>
      </w:tr>
      <w:tr w:rsidR="004C520C" w:rsidTr="00A77076">
        <w:trPr>
          <w:trHeight w:val="458"/>
        </w:trPr>
        <w:tc>
          <w:tcPr>
            <w:tcW w:w="8118" w:type="dxa"/>
            <w:gridSpan w:val="2"/>
          </w:tcPr>
          <w:p w:rsidR="004C520C" w:rsidRDefault="00A0324F" w:rsidP="00771B33">
            <w:pPr>
              <w:rPr>
                <w:b/>
                <w:sz w:val="24"/>
                <w:szCs w:val="24"/>
              </w:rPr>
            </w:pPr>
            <w:r>
              <w:rPr>
                <w:b/>
                <w:sz w:val="24"/>
                <w:szCs w:val="24"/>
              </w:rPr>
              <w:t xml:space="preserve">Where did the </w:t>
            </w:r>
            <w:r w:rsidRPr="00A0324F">
              <w:rPr>
                <w:b/>
                <w:sz w:val="24"/>
                <w:szCs w:val="24"/>
              </w:rPr>
              <w:t>ICIJ</w:t>
            </w:r>
            <w:r>
              <w:rPr>
                <w:b/>
                <w:sz w:val="24"/>
                <w:szCs w:val="24"/>
              </w:rPr>
              <w:t xml:space="preserve"> obtain the documents?</w:t>
            </w:r>
          </w:p>
        </w:tc>
        <w:tc>
          <w:tcPr>
            <w:tcW w:w="1458" w:type="dxa"/>
            <w:gridSpan w:val="2"/>
          </w:tcPr>
          <w:p w:rsidR="004C520C" w:rsidRDefault="00873CD3" w:rsidP="00771B33">
            <w:pPr>
              <w:rPr>
                <w:b/>
                <w:sz w:val="24"/>
                <w:szCs w:val="24"/>
              </w:rPr>
            </w:pPr>
            <w:r>
              <w:rPr>
                <w:b/>
                <w:sz w:val="24"/>
                <w:szCs w:val="24"/>
              </w:rPr>
              <w:t>PC</w:t>
            </w:r>
          </w:p>
        </w:tc>
      </w:tr>
      <w:tr w:rsidR="004C520C" w:rsidTr="00A77076">
        <w:trPr>
          <w:trHeight w:val="431"/>
        </w:trPr>
        <w:tc>
          <w:tcPr>
            <w:tcW w:w="8118" w:type="dxa"/>
            <w:gridSpan w:val="2"/>
          </w:tcPr>
          <w:p w:rsidR="004C520C" w:rsidRDefault="00A0324F" w:rsidP="00771B33">
            <w:pPr>
              <w:rPr>
                <w:b/>
                <w:sz w:val="24"/>
                <w:szCs w:val="24"/>
              </w:rPr>
            </w:pPr>
            <w:r>
              <w:rPr>
                <w:b/>
                <w:sz w:val="24"/>
                <w:szCs w:val="24"/>
              </w:rPr>
              <w:t>Who offers protection to Falciani?</w:t>
            </w: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9"/>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9"/>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22"/>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58"/>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Lenient (ARL)</w:t>
            </w:r>
          </w:p>
        </w:tc>
        <w:tc>
          <w:tcPr>
            <w:tcW w:w="648" w:type="dxa"/>
          </w:tcPr>
          <w:p w:rsidR="004C520C" w:rsidRDefault="004C520C" w:rsidP="00771B33">
            <w:pPr>
              <w:rPr>
                <w:b/>
                <w:sz w:val="24"/>
                <w:szCs w:val="24"/>
              </w:rPr>
            </w:pPr>
          </w:p>
        </w:tc>
      </w:tr>
      <w:tr w:rsidR="004C520C" w:rsidTr="005850F5">
        <w:trPr>
          <w:trHeight w:val="467"/>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lastRenderedPageBreak/>
              <w:t>Answer Recall Strict (ARS)</w:t>
            </w:r>
          </w:p>
        </w:tc>
        <w:tc>
          <w:tcPr>
            <w:tcW w:w="648" w:type="dxa"/>
          </w:tcPr>
          <w:p w:rsidR="004C520C" w:rsidRDefault="004C520C" w:rsidP="00771B33">
            <w:pPr>
              <w:rPr>
                <w:b/>
                <w:sz w:val="24"/>
                <w:szCs w:val="24"/>
              </w:rPr>
            </w:pP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Average (ARA)</w:t>
            </w:r>
          </w:p>
        </w:tc>
        <w:tc>
          <w:tcPr>
            <w:tcW w:w="648" w:type="dxa"/>
          </w:tcPr>
          <w:p w:rsidR="004C520C" w:rsidRDefault="004C520C" w:rsidP="00771B33">
            <w:pPr>
              <w:rPr>
                <w:b/>
                <w:sz w:val="24"/>
                <w:szCs w:val="24"/>
              </w:rPr>
            </w:pPr>
          </w:p>
        </w:tc>
      </w:tr>
    </w:tbl>
    <w:p w:rsidR="004C520C" w:rsidRDefault="004C520C" w:rsidP="004C520C">
      <w:pPr>
        <w:rPr>
          <w:b/>
          <w:sz w:val="24"/>
          <w:szCs w:val="24"/>
        </w:rPr>
      </w:pPr>
    </w:p>
    <w:p w:rsidR="00013256" w:rsidRDefault="00013256">
      <w:pPr>
        <w:rPr>
          <w:b/>
          <w:sz w:val="24"/>
          <w:szCs w:val="24"/>
        </w:rPr>
      </w:pPr>
    </w:p>
    <w:sectPr w:rsidR="00013256" w:rsidSect="00206B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013256"/>
    <w:rsid w:val="00013256"/>
    <w:rsid w:val="000B407A"/>
    <w:rsid w:val="00206B98"/>
    <w:rsid w:val="00297026"/>
    <w:rsid w:val="002A114C"/>
    <w:rsid w:val="0032120D"/>
    <w:rsid w:val="00330FAE"/>
    <w:rsid w:val="003435DC"/>
    <w:rsid w:val="004522CB"/>
    <w:rsid w:val="00494310"/>
    <w:rsid w:val="004C520C"/>
    <w:rsid w:val="005850F5"/>
    <w:rsid w:val="005D3CE6"/>
    <w:rsid w:val="006229FB"/>
    <w:rsid w:val="00643311"/>
    <w:rsid w:val="0068496E"/>
    <w:rsid w:val="0072417B"/>
    <w:rsid w:val="00873CD3"/>
    <w:rsid w:val="008F2458"/>
    <w:rsid w:val="00940D6D"/>
    <w:rsid w:val="00A0324F"/>
    <w:rsid w:val="00A3064A"/>
    <w:rsid w:val="00A77076"/>
    <w:rsid w:val="00AC7CAF"/>
    <w:rsid w:val="00B224ED"/>
    <w:rsid w:val="00B56FAA"/>
    <w:rsid w:val="00C8768D"/>
    <w:rsid w:val="00D13EE4"/>
    <w:rsid w:val="00F2136F"/>
    <w:rsid w:val="00F31E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12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32120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A90D3-DF2C-4282-B99C-000BAD811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3</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12</cp:revision>
  <dcterms:created xsi:type="dcterms:W3CDTF">2015-02-19T10:57:00Z</dcterms:created>
  <dcterms:modified xsi:type="dcterms:W3CDTF">2015-02-23T03:04:00Z</dcterms:modified>
</cp:coreProperties>
</file>