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878"/>
        <w:gridCol w:w="3240"/>
        <w:gridCol w:w="810"/>
        <w:gridCol w:w="648"/>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68496E" w:rsidP="00771B33">
            <w:pPr>
              <w:rPr>
                <w:b/>
                <w:sz w:val="24"/>
                <w:szCs w:val="24"/>
              </w:rPr>
            </w:pP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68496E" w:rsidP="00771B33">
            <w:pPr>
              <w:rPr>
                <w:b/>
                <w:sz w:val="24"/>
                <w:szCs w:val="24"/>
              </w:rPr>
            </w:pP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5B29C4" w:rsidP="005B29C4">
            <w:pPr>
              <w:jc w:val="both"/>
              <w:rPr>
                <w:b/>
                <w:sz w:val="24"/>
                <w:szCs w:val="24"/>
              </w:rPr>
            </w:pPr>
            <w:r w:rsidRPr="005B29C4">
              <w:rPr>
                <w:b/>
                <w:sz w:val="24"/>
                <w:szCs w:val="24"/>
              </w:rPr>
              <w:t>The heads of the Philippine National Police (PNP) and the Armed Forces of the Philippines (AFP) gave different answers to senators investigating the deadly January 25 encounter that sparked a blame-game, and renewed rivalry between the two uniformed forces.</w:t>
            </w:r>
          </w:p>
        </w:tc>
        <w:tc>
          <w:tcPr>
            <w:tcW w:w="4698" w:type="dxa"/>
            <w:gridSpan w:val="3"/>
          </w:tcPr>
          <w:p w:rsidR="004522CB" w:rsidRDefault="00F06769" w:rsidP="00771B33">
            <w:pPr>
              <w:rPr>
                <w:b/>
                <w:sz w:val="24"/>
                <w:szCs w:val="24"/>
              </w:rPr>
            </w:pPr>
            <w:r w:rsidRPr="00F06769">
              <w:rPr>
                <w:b/>
                <w:sz w:val="24"/>
                <w:szCs w:val="24"/>
              </w:rPr>
              <w:t>Marwan ties Recto  asked the Catapang same questions</w:t>
            </w:r>
          </w:p>
        </w:tc>
      </w:tr>
      <w:tr w:rsidR="004522CB" w:rsidTr="005850F5">
        <w:trPr>
          <w:trHeight w:val="440"/>
        </w:trPr>
        <w:tc>
          <w:tcPr>
            <w:tcW w:w="4878" w:type="dxa"/>
          </w:tcPr>
          <w:p w:rsidR="004522CB" w:rsidRDefault="005B29C4" w:rsidP="005B29C4">
            <w:pPr>
              <w:jc w:val="both"/>
              <w:rPr>
                <w:b/>
                <w:sz w:val="24"/>
                <w:szCs w:val="24"/>
              </w:rPr>
            </w:pPr>
            <w:r w:rsidRPr="005B29C4">
              <w:rPr>
                <w:b/>
                <w:sz w:val="24"/>
                <w:szCs w:val="24"/>
              </w:rPr>
              <w:t>Espina also answered in the affirmative when asked if both the MILF and the BIFF killed the 44 Special Action Force (SAF) members who attempted to arrest or kill Marwan and Usman on January 25 in Mamasapano, Maguindanao, a known territory of the MILF.</w:t>
            </w:r>
          </w:p>
        </w:tc>
        <w:tc>
          <w:tcPr>
            <w:tcW w:w="4698" w:type="dxa"/>
            <w:gridSpan w:val="3"/>
          </w:tcPr>
          <w:p w:rsidR="004522CB" w:rsidRDefault="00F06769" w:rsidP="00771B33">
            <w:pPr>
              <w:rPr>
                <w:b/>
                <w:sz w:val="24"/>
                <w:szCs w:val="24"/>
              </w:rPr>
            </w:pPr>
            <w:r w:rsidRPr="00F06769">
              <w:rPr>
                <w:b/>
                <w:sz w:val="24"/>
                <w:szCs w:val="24"/>
              </w:rPr>
              <w:t>SAF commander Getulio Napeñas  has been working MILF peace process</w:t>
            </w:r>
          </w:p>
        </w:tc>
      </w:tr>
      <w:tr w:rsidR="004522CB" w:rsidTr="005850F5">
        <w:trPr>
          <w:trHeight w:val="440"/>
        </w:trPr>
        <w:tc>
          <w:tcPr>
            <w:tcW w:w="4878" w:type="dxa"/>
          </w:tcPr>
          <w:p w:rsidR="004522CB" w:rsidRDefault="005B29C4" w:rsidP="005B29C4">
            <w:pPr>
              <w:jc w:val="both"/>
              <w:rPr>
                <w:b/>
                <w:sz w:val="24"/>
                <w:szCs w:val="24"/>
              </w:rPr>
            </w:pPr>
            <w:r w:rsidRPr="005B29C4">
              <w:rPr>
                <w:b/>
                <w:sz w:val="24"/>
                <w:szCs w:val="24"/>
              </w:rPr>
              <w:t>The Senate is probing the encounter that also killed at least 17 MILF members and some civilians. The clash raised questions about the sincerity of the MILF in the peace process with the government as Congress deliberates a law to create an expanded autonomous region in Muslim Mindanao.</w:t>
            </w:r>
          </w:p>
        </w:tc>
        <w:tc>
          <w:tcPr>
            <w:tcW w:w="4698" w:type="dxa"/>
            <w:gridSpan w:val="3"/>
          </w:tcPr>
          <w:p w:rsidR="004522CB" w:rsidRDefault="00F06769" w:rsidP="00771B33">
            <w:pPr>
              <w:rPr>
                <w:b/>
                <w:sz w:val="24"/>
                <w:szCs w:val="24"/>
              </w:rPr>
            </w:pPr>
            <w:r w:rsidRPr="00F06769">
              <w:rPr>
                <w:b/>
                <w:sz w:val="24"/>
                <w:szCs w:val="24"/>
              </w:rPr>
              <w:t>The MILF  used allows the Southeast Asian terror group Jemaah Islamiyah</w:t>
            </w:r>
          </w:p>
        </w:tc>
      </w:tr>
      <w:tr w:rsidR="004522CB" w:rsidTr="005850F5">
        <w:trPr>
          <w:trHeight w:val="440"/>
        </w:trPr>
        <w:tc>
          <w:tcPr>
            <w:tcW w:w="4878" w:type="dxa"/>
          </w:tcPr>
          <w:p w:rsidR="005B29C4" w:rsidRPr="005B29C4" w:rsidRDefault="005B29C4" w:rsidP="005B29C4">
            <w:pPr>
              <w:jc w:val="both"/>
              <w:rPr>
                <w:b/>
                <w:sz w:val="24"/>
                <w:szCs w:val="24"/>
              </w:rPr>
            </w:pPr>
            <w:r w:rsidRPr="005B29C4">
              <w:rPr>
                <w:b/>
                <w:sz w:val="24"/>
                <w:szCs w:val="24"/>
              </w:rPr>
              <w:t>MILF chief negotiator Mohagher Iqbal has denied his group coddled Marwan. He also said the MILF cannot surrender Usman.</w:t>
            </w:r>
          </w:p>
          <w:p w:rsidR="004522CB" w:rsidRDefault="005B29C4" w:rsidP="005B29C4">
            <w:pPr>
              <w:jc w:val="both"/>
              <w:rPr>
                <w:b/>
                <w:sz w:val="24"/>
                <w:szCs w:val="24"/>
              </w:rPr>
            </w:pPr>
            <w:r w:rsidRPr="005B29C4">
              <w:rPr>
                <w:b/>
                <w:sz w:val="24"/>
                <w:szCs w:val="24"/>
              </w:rPr>
              <w:t>Iqbal said on January 31, "I do not want to sound philosophical, but you cannot turn over something that is not in your possession."</w:t>
            </w:r>
          </w:p>
        </w:tc>
        <w:tc>
          <w:tcPr>
            <w:tcW w:w="4698" w:type="dxa"/>
            <w:gridSpan w:val="3"/>
          </w:tcPr>
          <w:p w:rsidR="004522CB" w:rsidRDefault="00F06769" w:rsidP="00771B33">
            <w:pPr>
              <w:rPr>
                <w:b/>
                <w:sz w:val="24"/>
                <w:szCs w:val="24"/>
              </w:rPr>
            </w:pPr>
            <w:r w:rsidRPr="00F06769">
              <w:rPr>
                <w:b/>
                <w:sz w:val="24"/>
                <w:szCs w:val="24"/>
              </w:rPr>
              <w:t>negotiator Mohagher Iqbal  has denyed Marwan</w:t>
            </w:r>
          </w:p>
        </w:tc>
      </w:tr>
      <w:tr w:rsidR="004522CB" w:rsidTr="005850F5">
        <w:trPr>
          <w:trHeight w:val="458"/>
        </w:trPr>
        <w:tc>
          <w:tcPr>
            <w:tcW w:w="4878" w:type="dxa"/>
          </w:tcPr>
          <w:p w:rsidR="004522CB" w:rsidRDefault="004522CB" w:rsidP="005D3CE6">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C533F5" w:rsidTr="005850F5">
        <w:trPr>
          <w:trHeight w:val="467"/>
        </w:trPr>
        <w:tc>
          <w:tcPr>
            <w:tcW w:w="8928" w:type="dxa"/>
            <w:gridSpan w:val="3"/>
            <w:shd w:val="clear" w:color="auto" w:fill="C4BC96" w:themeFill="background2" w:themeFillShade="BF"/>
          </w:tcPr>
          <w:p w:rsidR="00C533F5" w:rsidRDefault="00C533F5" w:rsidP="000803E0">
            <w:pPr>
              <w:jc w:val="center"/>
              <w:rPr>
                <w:b/>
                <w:sz w:val="24"/>
                <w:szCs w:val="24"/>
              </w:rPr>
            </w:pPr>
            <w:r>
              <w:rPr>
                <w:b/>
                <w:sz w:val="24"/>
                <w:szCs w:val="24"/>
              </w:rPr>
              <w:t>Coh-Metrix Average</w:t>
            </w:r>
          </w:p>
        </w:tc>
        <w:tc>
          <w:tcPr>
            <w:tcW w:w="648" w:type="dxa"/>
          </w:tcPr>
          <w:p w:rsidR="00C533F5" w:rsidRDefault="00C533F5">
            <w:pPr>
              <w:rPr>
                <w:b/>
                <w:sz w:val="24"/>
                <w:szCs w:val="24"/>
              </w:rPr>
            </w:pPr>
            <w:r>
              <w:rPr>
                <w:b/>
                <w:sz w:val="24"/>
                <w:szCs w:val="24"/>
              </w:rPr>
              <w:t>17%</w:t>
            </w:r>
          </w:p>
        </w:tc>
      </w:tr>
      <w:tr w:rsidR="00C533F5" w:rsidTr="005850F5">
        <w:trPr>
          <w:trHeight w:val="467"/>
        </w:trPr>
        <w:tc>
          <w:tcPr>
            <w:tcW w:w="8928" w:type="dxa"/>
            <w:gridSpan w:val="3"/>
            <w:shd w:val="clear" w:color="auto" w:fill="C4BC96" w:themeFill="background2" w:themeFillShade="BF"/>
          </w:tcPr>
          <w:p w:rsidR="00C533F5" w:rsidRDefault="00C533F5" w:rsidP="000803E0">
            <w:pPr>
              <w:jc w:val="center"/>
              <w:rPr>
                <w:b/>
                <w:sz w:val="24"/>
                <w:szCs w:val="24"/>
              </w:rPr>
            </w:pPr>
            <w:r w:rsidRPr="0033060C">
              <w:rPr>
                <w:b/>
                <w:sz w:val="24"/>
                <w:szCs w:val="24"/>
              </w:rPr>
              <w:t>Flesch Kincaid Grade Level</w:t>
            </w:r>
          </w:p>
        </w:tc>
        <w:tc>
          <w:tcPr>
            <w:tcW w:w="648" w:type="dxa"/>
          </w:tcPr>
          <w:p w:rsidR="00C533F5" w:rsidRDefault="00C533F5">
            <w:pPr>
              <w:rPr>
                <w:b/>
                <w:sz w:val="24"/>
                <w:szCs w:val="24"/>
              </w:rPr>
            </w:pPr>
            <w:r>
              <w:rPr>
                <w:b/>
                <w:sz w:val="24"/>
                <w:szCs w:val="24"/>
              </w:rPr>
              <w:t>9.6</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5B29C4" w:rsidP="00771B33">
            <w:pPr>
              <w:rPr>
                <w:b/>
                <w:sz w:val="24"/>
                <w:szCs w:val="24"/>
              </w:rPr>
            </w:pPr>
            <w:r>
              <w:rPr>
                <w:b/>
                <w:sz w:val="24"/>
                <w:szCs w:val="24"/>
              </w:rPr>
              <w:t>Who gave different answers to Senators?</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5B29C4" w:rsidP="00771B33">
            <w:pPr>
              <w:rPr>
                <w:b/>
                <w:sz w:val="24"/>
                <w:szCs w:val="24"/>
              </w:rPr>
            </w:pPr>
            <w:r>
              <w:rPr>
                <w:b/>
                <w:sz w:val="24"/>
                <w:szCs w:val="24"/>
              </w:rPr>
              <w:t>What happened in January 25?</w:t>
            </w:r>
          </w:p>
          <w:p w:rsidR="005B29C4" w:rsidRDefault="005B29C4" w:rsidP="00771B33">
            <w:pPr>
              <w:rPr>
                <w:b/>
                <w:sz w:val="24"/>
                <w:szCs w:val="24"/>
              </w:rPr>
            </w:pPr>
          </w:p>
        </w:tc>
        <w:tc>
          <w:tcPr>
            <w:tcW w:w="1458" w:type="dxa"/>
            <w:gridSpan w:val="2"/>
          </w:tcPr>
          <w:p w:rsidR="004C520C" w:rsidRDefault="00F06769" w:rsidP="00771B33">
            <w:pPr>
              <w:rPr>
                <w:b/>
                <w:sz w:val="24"/>
                <w:szCs w:val="24"/>
              </w:rPr>
            </w:pPr>
            <w:r>
              <w:rPr>
                <w:b/>
                <w:sz w:val="24"/>
                <w:szCs w:val="24"/>
              </w:rPr>
              <w:t>PC</w:t>
            </w:r>
          </w:p>
        </w:tc>
      </w:tr>
      <w:tr w:rsidR="004C520C" w:rsidTr="00A77076">
        <w:trPr>
          <w:trHeight w:val="440"/>
        </w:trPr>
        <w:tc>
          <w:tcPr>
            <w:tcW w:w="8118" w:type="dxa"/>
            <w:gridSpan w:val="2"/>
          </w:tcPr>
          <w:p w:rsidR="004C520C" w:rsidRDefault="005B29C4" w:rsidP="00771B33">
            <w:pPr>
              <w:rPr>
                <w:b/>
                <w:sz w:val="24"/>
                <w:szCs w:val="24"/>
              </w:rPr>
            </w:pPr>
            <w:r>
              <w:rPr>
                <w:b/>
                <w:sz w:val="24"/>
                <w:szCs w:val="24"/>
              </w:rPr>
              <w:t>How many SAF men died?</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5B29C4" w:rsidP="00771B33">
            <w:pPr>
              <w:rPr>
                <w:b/>
                <w:sz w:val="24"/>
                <w:szCs w:val="24"/>
              </w:rPr>
            </w:pPr>
            <w:r>
              <w:rPr>
                <w:b/>
                <w:sz w:val="24"/>
                <w:szCs w:val="24"/>
              </w:rPr>
              <w:t>Who killed the SAF men?</w:t>
            </w:r>
          </w:p>
        </w:tc>
        <w:tc>
          <w:tcPr>
            <w:tcW w:w="1458" w:type="dxa"/>
            <w:gridSpan w:val="2"/>
          </w:tcPr>
          <w:p w:rsidR="004C520C" w:rsidRDefault="00F06769" w:rsidP="00771B33">
            <w:pPr>
              <w:rPr>
                <w:b/>
                <w:sz w:val="24"/>
                <w:szCs w:val="24"/>
              </w:rPr>
            </w:pPr>
            <w:r>
              <w:rPr>
                <w:b/>
                <w:sz w:val="24"/>
                <w:szCs w:val="24"/>
              </w:rPr>
              <w:t>C</w:t>
            </w:r>
          </w:p>
        </w:tc>
      </w:tr>
      <w:tr w:rsidR="004C520C" w:rsidTr="00A77076">
        <w:trPr>
          <w:trHeight w:val="458"/>
        </w:trPr>
        <w:tc>
          <w:tcPr>
            <w:tcW w:w="8118" w:type="dxa"/>
            <w:gridSpan w:val="2"/>
          </w:tcPr>
          <w:p w:rsidR="004C520C" w:rsidRDefault="005B29C4" w:rsidP="00771B33">
            <w:pPr>
              <w:rPr>
                <w:b/>
                <w:sz w:val="24"/>
                <w:szCs w:val="24"/>
              </w:rPr>
            </w:pPr>
            <w:r>
              <w:rPr>
                <w:b/>
                <w:sz w:val="24"/>
                <w:szCs w:val="24"/>
              </w:rPr>
              <w:t>Where did the clash happen?</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5B29C4" w:rsidP="00771B33">
            <w:pPr>
              <w:rPr>
                <w:b/>
                <w:sz w:val="24"/>
                <w:szCs w:val="24"/>
              </w:rPr>
            </w:pPr>
            <w:r>
              <w:rPr>
                <w:b/>
                <w:sz w:val="24"/>
                <w:szCs w:val="24"/>
              </w:rPr>
              <w:t>How many MILF members were killed?</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5B29C4" w:rsidP="00771B33">
            <w:pPr>
              <w:rPr>
                <w:b/>
                <w:sz w:val="24"/>
                <w:szCs w:val="24"/>
              </w:rPr>
            </w:pPr>
            <w:r>
              <w:rPr>
                <w:b/>
                <w:sz w:val="24"/>
                <w:szCs w:val="24"/>
              </w:rPr>
              <w:t>Who denied that his group coddled Marwan?</w:t>
            </w:r>
          </w:p>
        </w:tc>
        <w:tc>
          <w:tcPr>
            <w:tcW w:w="1458" w:type="dxa"/>
            <w:gridSpan w:val="2"/>
          </w:tcPr>
          <w:p w:rsidR="004C520C" w:rsidRDefault="00F06769" w:rsidP="00771B33">
            <w:pPr>
              <w:rPr>
                <w:b/>
                <w:sz w:val="24"/>
                <w:szCs w:val="24"/>
              </w:rPr>
            </w:pPr>
            <w:r>
              <w:rPr>
                <w:b/>
                <w:sz w:val="24"/>
                <w:szCs w:val="24"/>
              </w:rPr>
              <w:t>C</w:t>
            </w: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4C520C" w:rsidP="00771B33">
            <w:pPr>
              <w:rPr>
                <w:b/>
                <w:sz w:val="24"/>
                <w:szCs w:val="24"/>
              </w:rPr>
            </w:pP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4C520C"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206B98"/>
    <w:rsid w:val="002A114C"/>
    <w:rsid w:val="0032120D"/>
    <w:rsid w:val="00330FAE"/>
    <w:rsid w:val="003435DC"/>
    <w:rsid w:val="004522CB"/>
    <w:rsid w:val="004C520C"/>
    <w:rsid w:val="005850F5"/>
    <w:rsid w:val="005B29C4"/>
    <w:rsid w:val="005D3CE6"/>
    <w:rsid w:val="00643311"/>
    <w:rsid w:val="0068496E"/>
    <w:rsid w:val="00A3064A"/>
    <w:rsid w:val="00A77076"/>
    <w:rsid w:val="00AC7CAF"/>
    <w:rsid w:val="00B56FAA"/>
    <w:rsid w:val="00B9159B"/>
    <w:rsid w:val="00BA6D8E"/>
    <w:rsid w:val="00C533F5"/>
    <w:rsid w:val="00C8768D"/>
    <w:rsid w:val="00D13EE4"/>
    <w:rsid w:val="00F06769"/>
    <w:rsid w:val="00F2136F"/>
    <w:rsid w:val="00F31EC7"/>
    <w:rsid w:val="00F85A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9</cp:revision>
  <dcterms:created xsi:type="dcterms:W3CDTF">2015-02-19T10:57:00Z</dcterms:created>
  <dcterms:modified xsi:type="dcterms:W3CDTF">2015-02-23T03:07:00Z</dcterms:modified>
</cp:coreProperties>
</file>