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58" w:rsidRDefault="00F32458" w:rsidP="00F32458">
      <w:pPr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8.15pt;margin-top:31.8pt;width:264.65pt;height:86.05pt;z-index:251658240" stroked="f" strokecolor="black [3213]" strokeweight=".25pt">
            <v:fill opacity="61604f"/>
            <v:textbox>
              <w:txbxContent>
                <w:p w:rsidR="00F32458" w:rsidRDefault="00F32458" w:rsidP="00F32458">
                  <w:pPr>
                    <w:spacing w:after="0" w:line="240" w:lineRule="auto"/>
                    <w:jc w:val="center"/>
                  </w:pPr>
                  <w:r>
                    <w:t>Polytechnic University of the Philippines</w:t>
                  </w:r>
                </w:p>
                <w:p w:rsidR="00F32458" w:rsidRPr="00F32458" w:rsidRDefault="00F32458" w:rsidP="00F32458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F32458">
                    <w:rPr>
                      <w:b/>
                    </w:rPr>
                    <w:t>College of Computer Science and Information Sciences</w:t>
                  </w:r>
                </w:p>
                <w:p w:rsidR="00F32458" w:rsidRDefault="00F32458" w:rsidP="00F32458">
                  <w:pPr>
                    <w:spacing w:after="0" w:line="240" w:lineRule="auto"/>
                    <w:jc w:val="center"/>
                  </w:pPr>
                  <w:r>
                    <w:t>Department of Computer Science</w:t>
                  </w:r>
                </w:p>
                <w:p w:rsidR="00F32458" w:rsidRDefault="00F32458" w:rsidP="00F32458">
                  <w:pPr>
                    <w:spacing w:after="0" w:line="240" w:lineRule="auto"/>
                    <w:jc w:val="center"/>
                  </w:pPr>
                  <w:r>
                    <w:t>St. Mesa, Manila</w:t>
                  </w:r>
                </w:p>
              </w:txbxContent>
            </v:textbox>
          </v:shape>
        </w:pic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120981" cy="1120981"/>
            <wp:effectExtent l="19050" t="0" r="2969" b="0"/>
            <wp:docPr id="1" name="Picture 1" descr="C:\Documents and Settings\lenovo\My Documents\Downloads\PU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ovo\My Documents\Downloads\PUP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645" cy="112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341912" cy="1341912"/>
            <wp:effectExtent l="0" t="0" r="0" b="0"/>
            <wp:docPr id="2" name="Picture 2" descr="C:\Documents and Settings\lenovo\My Documents\Downloads\cc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enovo\My Documents\Downloads\ccmi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886" cy="134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458" w:rsidRDefault="00F32458"/>
    <w:p w:rsidR="00F32458" w:rsidRPr="0085326E" w:rsidRDefault="00F32458" w:rsidP="00F3245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5326E">
        <w:rPr>
          <w:rFonts w:ascii="Arial" w:hAnsi="Arial" w:cs="Arial"/>
          <w:b/>
          <w:sz w:val="24"/>
          <w:szCs w:val="24"/>
        </w:rPr>
        <w:t>SumMe</w:t>
      </w:r>
      <w:proofErr w:type="spellEnd"/>
      <w:r w:rsidRPr="0085326E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5326E">
        <w:rPr>
          <w:rFonts w:ascii="Arial" w:hAnsi="Arial" w:cs="Arial"/>
          <w:b/>
          <w:sz w:val="24"/>
          <w:szCs w:val="24"/>
        </w:rPr>
        <w:t>Filipino-English Summarizer using an abstractive semantic-based approach</w:t>
      </w:r>
    </w:p>
    <w:p w:rsidR="00F32458" w:rsidRDefault="00F32458"/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4C520C">
            <w:pPr>
              <w:ind w:firstLine="720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4D63E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D63EC" w:rsidRDefault="004D63EC" w:rsidP="00B91DD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Coh-Metrix</w:t>
            </w:r>
            <w:proofErr w:type="spellEnd"/>
            <w:r>
              <w:rPr>
                <w:b/>
                <w:sz w:val="24"/>
                <w:szCs w:val="24"/>
              </w:rPr>
              <w:t xml:space="preserve"> Average</w:t>
            </w:r>
          </w:p>
        </w:tc>
        <w:tc>
          <w:tcPr>
            <w:tcW w:w="648" w:type="dxa"/>
          </w:tcPr>
          <w:p w:rsidR="004D63EC" w:rsidRDefault="004D63EC">
            <w:pPr>
              <w:rPr>
                <w:b/>
                <w:sz w:val="24"/>
                <w:szCs w:val="24"/>
              </w:rPr>
            </w:pPr>
          </w:p>
        </w:tc>
      </w:tr>
      <w:tr w:rsidR="004D63E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D63EC" w:rsidRDefault="004D63EC" w:rsidP="00B91DD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3060C">
              <w:rPr>
                <w:b/>
                <w:sz w:val="24"/>
                <w:szCs w:val="24"/>
              </w:rPr>
              <w:t>Flesch</w:t>
            </w:r>
            <w:proofErr w:type="spellEnd"/>
            <w:r w:rsidRPr="0033060C">
              <w:rPr>
                <w:b/>
                <w:sz w:val="24"/>
                <w:szCs w:val="24"/>
              </w:rPr>
              <w:t xml:space="preserve"> Kincaid Grade Level</w:t>
            </w:r>
          </w:p>
        </w:tc>
        <w:tc>
          <w:tcPr>
            <w:tcW w:w="648" w:type="dxa"/>
          </w:tcPr>
          <w:p w:rsidR="004D63EC" w:rsidRDefault="004D63EC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3256"/>
    <w:rsid w:val="00013256"/>
    <w:rsid w:val="00206B98"/>
    <w:rsid w:val="002B6396"/>
    <w:rsid w:val="0032120D"/>
    <w:rsid w:val="004522CB"/>
    <w:rsid w:val="004C520C"/>
    <w:rsid w:val="004D63EC"/>
    <w:rsid w:val="005850F5"/>
    <w:rsid w:val="00643311"/>
    <w:rsid w:val="00654962"/>
    <w:rsid w:val="0068496E"/>
    <w:rsid w:val="00A77076"/>
    <w:rsid w:val="00AC7CAF"/>
    <w:rsid w:val="00C11CDD"/>
    <w:rsid w:val="00C8768D"/>
    <w:rsid w:val="00D13EE4"/>
    <w:rsid w:val="00F2136F"/>
    <w:rsid w:val="00F31EC7"/>
    <w:rsid w:val="00F32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 strokecolor="none [3213]">
      <v:fill color="white" opacity="0"/>
      <v:stroke color="none [3213]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5</cp:revision>
  <dcterms:created xsi:type="dcterms:W3CDTF">2015-02-19T10:57:00Z</dcterms:created>
  <dcterms:modified xsi:type="dcterms:W3CDTF">2015-02-26T11:05:00Z</dcterms:modified>
</cp:coreProperties>
</file>