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740B" w:rsidRDefault="0002740B"/>
    <w:p w:rsidR="0002740B" w:rsidRDefault="00257E48">
      <w:pPr>
        <w:shd w:val="clear" w:color="auto" w:fill="1F4E79"/>
        <w:spacing w:before="1440" w:after="80"/>
        <w:jc w:val="center"/>
      </w:pPr>
      <w:r>
        <w:rPr>
          <w:b/>
          <w:bCs/>
          <w:color w:val="FFFFFF"/>
          <w:sz w:val="56"/>
          <w:szCs w:val="56"/>
        </w:rPr>
        <w:t>STANDARD OPERATING PROCEDURE</w:t>
      </w:r>
    </w:p>
    <w:p w:rsidR="0002740B" w:rsidRDefault="00257E48">
      <w:pPr>
        <w:shd w:val="clear" w:color="auto" w:fill="1F4E79"/>
        <w:spacing w:after="80"/>
        <w:jc w:val="center"/>
      </w:pPr>
      <w:r>
        <w:rPr>
          <w:color w:val="BDD7EE"/>
          <w:sz w:val="36"/>
          <w:szCs w:val="36"/>
        </w:rPr>
        <w:t>Accounts Receivable — US Healthcare</w:t>
      </w:r>
    </w:p>
    <w:p w:rsidR="0002740B" w:rsidRDefault="00257E48">
      <w:pPr>
        <w:shd w:val="clear" w:color="auto" w:fill="1F4E79"/>
        <w:spacing w:after="400"/>
        <w:jc w:val="center"/>
      </w:pPr>
      <w:r>
        <w:rPr>
          <w:color w:val="BDD7EE"/>
          <w:sz w:val="28"/>
          <w:szCs w:val="28"/>
        </w:rPr>
        <w:t>Radiology &amp; Pain Care Division</w:t>
      </w:r>
    </w:p>
    <w:p w:rsidR="0002740B" w:rsidRDefault="0002740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2740B">
        <w:tblPrEx>
          <w:tblCellMar>
            <w:top w:w="0" w:type="dxa"/>
            <w:bottom w:w="0" w:type="dxa"/>
          </w:tblCellMar>
        </w:tblPrEx>
        <w:tc>
          <w:tcPr>
            <w:tcW w:w="4680" w:type="dxa"/>
            <w:tcBorders>
              <w:top w:val="single" w:sz="1" w:space="0" w:color="B8B8B8"/>
              <w:left w:val="single" w:sz="1" w:space="0" w:color="B8B8B8"/>
              <w:bottom w:val="single" w:sz="1" w:space="0" w:color="B8B8B8"/>
              <w:right w:val="single" w:sz="1" w:space="0" w:color="B8B8B8"/>
            </w:tcBorders>
            <w:shd w:val="clear" w:color="auto" w:fill="BDD7EE"/>
            <w:tcMar>
              <w:top w:w="80" w:type="dxa"/>
              <w:left w:w="120" w:type="dxa"/>
              <w:bottom w:w="80" w:type="dxa"/>
              <w:right w:w="120" w:type="dxa"/>
            </w:tcMar>
            <w:vAlign w:val="center"/>
          </w:tcPr>
          <w:p w:rsidR="0002740B" w:rsidRDefault="00257E48">
            <w:r>
              <w:rPr>
                <w:b/>
                <w:bCs/>
                <w:color w:val="000000"/>
              </w:rPr>
              <w:t>Client</w:t>
            </w:r>
          </w:p>
        </w:tc>
        <w:tc>
          <w:tcPr>
            <w:tcW w:w="468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Synergy HP (synergyhp.com)</w:t>
            </w:r>
          </w:p>
        </w:tc>
      </w:tr>
      <w:tr w:rsidR="0002740B">
        <w:tblPrEx>
          <w:tblCellMar>
            <w:top w:w="0" w:type="dxa"/>
            <w:bottom w:w="0" w:type="dxa"/>
          </w:tblCellMar>
        </w:tblPrEx>
        <w:tc>
          <w:tcPr>
            <w:tcW w:w="4680" w:type="dxa"/>
            <w:tcBorders>
              <w:top w:val="single" w:sz="1" w:space="0" w:color="B8B8B8"/>
              <w:left w:val="single" w:sz="1" w:space="0" w:color="B8B8B8"/>
              <w:bottom w:val="single" w:sz="1" w:space="0" w:color="B8B8B8"/>
              <w:right w:val="single" w:sz="1" w:space="0" w:color="B8B8B8"/>
            </w:tcBorders>
            <w:shd w:val="clear" w:color="auto" w:fill="BDD7EE"/>
            <w:tcMar>
              <w:top w:w="80" w:type="dxa"/>
              <w:left w:w="120" w:type="dxa"/>
              <w:bottom w:w="80" w:type="dxa"/>
              <w:right w:w="120" w:type="dxa"/>
            </w:tcMar>
            <w:vAlign w:val="center"/>
          </w:tcPr>
          <w:p w:rsidR="0002740B" w:rsidRDefault="00257E48">
            <w:r>
              <w:rPr>
                <w:b/>
                <w:bCs/>
                <w:color w:val="000000"/>
              </w:rPr>
              <w:t>Practice Groups</w:t>
            </w:r>
          </w:p>
        </w:tc>
        <w:tc>
          <w:tcPr>
            <w:tcW w:w="468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University Diagnostic Institute | Indian River MRI (Hope Imaging at Indian River MRI) | Comprehensive Pain Care of South Florida</w:t>
            </w:r>
          </w:p>
        </w:tc>
      </w:tr>
      <w:tr w:rsidR="0002740B">
        <w:tblPrEx>
          <w:tblCellMar>
            <w:top w:w="0" w:type="dxa"/>
            <w:bottom w:w="0" w:type="dxa"/>
          </w:tblCellMar>
        </w:tblPrEx>
        <w:tc>
          <w:tcPr>
            <w:tcW w:w="4680" w:type="dxa"/>
            <w:tcBorders>
              <w:top w:val="single" w:sz="1" w:space="0" w:color="B8B8B8"/>
              <w:left w:val="single" w:sz="1" w:space="0" w:color="B8B8B8"/>
              <w:bottom w:val="single" w:sz="1" w:space="0" w:color="B8B8B8"/>
              <w:right w:val="single" w:sz="1" w:space="0" w:color="B8B8B8"/>
            </w:tcBorders>
            <w:shd w:val="clear" w:color="auto" w:fill="BDD7EE"/>
            <w:tcMar>
              <w:top w:w="80" w:type="dxa"/>
              <w:left w:w="120" w:type="dxa"/>
              <w:bottom w:w="80" w:type="dxa"/>
              <w:right w:w="120" w:type="dxa"/>
            </w:tcMar>
            <w:vAlign w:val="center"/>
          </w:tcPr>
          <w:p w:rsidR="0002740B" w:rsidRDefault="00257E48">
            <w:r>
              <w:rPr>
                <w:b/>
                <w:bCs/>
                <w:color w:val="000000"/>
              </w:rPr>
              <w:t>PM Software</w:t>
            </w:r>
          </w:p>
        </w:tc>
        <w:tc>
          <w:tcPr>
            <w:tcW w:w="468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Veradigm PM</w:t>
            </w:r>
          </w:p>
        </w:tc>
      </w:tr>
      <w:tr w:rsidR="0002740B">
        <w:tblPrEx>
          <w:tblCellMar>
            <w:top w:w="0" w:type="dxa"/>
            <w:bottom w:w="0" w:type="dxa"/>
          </w:tblCellMar>
        </w:tblPrEx>
        <w:tc>
          <w:tcPr>
            <w:tcW w:w="4680" w:type="dxa"/>
            <w:tcBorders>
              <w:top w:val="single" w:sz="1" w:space="0" w:color="B8B8B8"/>
              <w:left w:val="single" w:sz="1" w:space="0" w:color="B8B8B8"/>
              <w:bottom w:val="single" w:sz="1" w:space="0" w:color="B8B8B8"/>
              <w:right w:val="single" w:sz="1" w:space="0" w:color="B8B8B8"/>
            </w:tcBorders>
            <w:shd w:val="clear" w:color="auto" w:fill="BDD7EE"/>
            <w:tcMar>
              <w:top w:w="80" w:type="dxa"/>
              <w:left w:w="120" w:type="dxa"/>
              <w:bottom w:w="80" w:type="dxa"/>
              <w:right w:w="120" w:type="dxa"/>
            </w:tcMar>
            <w:vAlign w:val="center"/>
          </w:tcPr>
          <w:p w:rsidR="0002740B" w:rsidRDefault="00257E48">
            <w:r>
              <w:rPr>
                <w:b/>
                <w:bCs/>
                <w:color w:val="000000"/>
              </w:rPr>
              <w:t>Patient Info System</w:t>
            </w:r>
          </w:p>
        </w:tc>
        <w:tc>
          <w:tcPr>
            <w:tcW w:w="468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MedQ (Eligibility, Scripts &amp; Insurance Verification)</w:t>
            </w:r>
          </w:p>
        </w:tc>
      </w:tr>
      <w:tr w:rsidR="0002740B">
        <w:tblPrEx>
          <w:tblCellMar>
            <w:top w:w="0" w:type="dxa"/>
            <w:bottom w:w="0" w:type="dxa"/>
          </w:tblCellMar>
        </w:tblPrEx>
        <w:tc>
          <w:tcPr>
            <w:tcW w:w="4680" w:type="dxa"/>
            <w:tcBorders>
              <w:top w:val="single" w:sz="1" w:space="0" w:color="B8B8B8"/>
              <w:left w:val="single" w:sz="1" w:space="0" w:color="B8B8B8"/>
              <w:bottom w:val="single" w:sz="1" w:space="0" w:color="B8B8B8"/>
              <w:right w:val="single" w:sz="1" w:space="0" w:color="B8B8B8"/>
            </w:tcBorders>
            <w:shd w:val="clear" w:color="auto" w:fill="BDD7EE"/>
            <w:tcMar>
              <w:top w:w="80" w:type="dxa"/>
              <w:left w:w="120" w:type="dxa"/>
              <w:bottom w:w="80" w:type="dxa"/>
              <w:right w:w="120" w:type="dxa"/>
            </w:tcMar>
            <w:vAlign w:val="center"/>
          </w:tcPr>
          <w:p w:rsidR="0002740B" w:rsidRDefault="00257E48">
            <w:r>
              <w:rPr>
                <w:b/>
                <w:bCs/>
                <w:color w:val="000000"/>
              </w:rPr>
              <w:t>Remote Access</w:t>
            </w:r>
          </w:p>
        </w:tc>
        <w:tc>
          <w:tcPr>
            <w:tcW w:w="468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Remote PC</w:t>
            </w:r>
          </w:p>
        </w:tc>
      </w:tr>
      <w:tr w:rsidR="0002740B">
        <w:tblPrEx>
          <w:tblCellMar>
            <w:top w:w="0" w:type="dxa"/>
            <w:bottom w:w="0" w:type="dxa"/>
          </w:tblCellMar>
        </w:tblPrEx>
        <w:tc>
          <w:tcPr>
            <w:tcW w:w="4680" w:type="dxa"/>
            <w:tcBorders>
              <w:top w:val="single" w:sz="1" w:space="0" w:color="B8B8B8"/>
              <w:left w:val="single" w:sz="1" w:space="0" w:color="B8B8B8"/>
              <w:bottom w:val="single" w:sz="1" w:space="0" w:color="B8B8B8"/>
              <w:right w:val="single" w:sz="1" w:space="0" w:color="B8B8B8"/>
            </w:tcBorders>
            <w:shd w:val="clear" w:color="auto" w:fill="BDD7EE"/>
            <w:tcMar>
              <w:top w:w="80" w:type="dxa"/>
              <w:left w:w="120" w:type="dxa"/>
              <w:bottom w:w="80" w:type="dxa"/>
              <w:right w:w="120" w:type="dxa"/>
            </w:tcMar>
            <w:vAlign w:val="center"/>
          </w:tcPr>
          <w:p w:rsidR="0002740B" w:rsidRDefault="00257E48">
            <w:r>
              <w:rPr>
                <w:b/>
                <w:bCs/>
                <w:color w:val="000000"/>
              </w:rPr>
              <w:t>Effective Date</w:t>
            </w:r>
          </w:p>
        </w:tc>
        <w:tc>
          <w:tcPr>
            <w:tcW w:w="468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March 2026</w:t>
            </w:r>
          </w:p>
        </w:tc>
      </w:tr>
      <w:tr w:rsidR="0002740B">
        <w:tblPrEx>
          <w:tblCellMar>
            <w:top w:w="0" w:type="dxa"/>
            <w:bottom w:w="0" w:type="dxa"/>
          </w:tblCellMar>
        </w:tblPrEx>
        <w:tc>
          <w:tcPr>
            <w:tcW w:w="4680" w:type="dxa"/>
            <w:tcBorders>
              <w:top w:val="single" w:sz="1" w:space="0" w:color="B8B8B8"/>
              <w:left w:val="single" w:sz="1" w:space="0" w:color="B8B8B8"/>
              <w:bottom w:val="single" w:sz="1" w:space="0" w:color="B8B8B8"/>
              <w:right w:val="single" w:sz="1" w:space="0" w:color="B8B8B8"/>
            </w:tcBorders>
            <w:shd w:val="clear" w:color="auto" w:fill="BDD7EE"/>
            <w:tcMar>
              <w:top w:w="80" w:type="dxa"/>
              <w:left w:w="120" w:type="dxa"/>
              <w:bottom w:w="80" w:type="dxa"/>
              <w:right w:w="120" w:type="dxa"/>
            </w:tcMar>
            <w:vAlign w:val="center"/>
          </w:tcPr>
          <w:p w:rsidR="0002740B" w:rsidRDefault="00257E48">
            <w:r>
              <w:rPr>
                <w:b/>
                <w:bCs/>
                <w:color w:val="000000"/>
              </w:rPr>
              <w:t>Department</w:t>
            </w:r>
          </w:p>
        </w:tc>
        <w:tc>
          <w:tcPr>
            <w:tcW w:w="468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Accounts Receivable (AR) — Outsourced Billing Team</w:t>
            </w:r>
          </w:p>
        </w:tc>
      </w:tr>
    </w:tbl>
    <w:p w:rsidR="0002740B" w:rsidRDefault="00257E48">
      <w:pPr>
        <w:pageBreakBefore/>
      </w:pPr>
      <w:r>
        <w:lastRenderedPageBreak/>
        <w:t xml:space="preserve"> </w:t>
      </w:r>
    </w:p>
    <w:p w:rsidR="0002740B" w:rsidRDefault="00257E48">
      <w:pPr>
        <w:pStyle w:val="Heading1"/>
        <w:shd w:val="clear" w:color="auto" w:fill="1F4E79"/>
        <w:ind w:left="160"/>
      </w:pPr>
      <w:r>
        <w:t>TABLE OF CONTENTS</w:t>
      </w:r>
    </w:p>
    <w:p w:rsidR="0002740B" w:rsidRDefault="00257E48">
      <w:pPr>
        <w:spacing w:before="120" w:after="60"/>
      </w:pPr>
      <w:r>
        <w:t>SECTION 1 — System Access &amp; Setup</w:t>
      </w:r>
    </w:p>
    <w:p w:rsidR="0002740B" w:rsidRDefault="00257E48">
      <w:pPr>
        <w:spacing w:before="40" w:after="40"/>
      </w:pPr>
      <w:r>
        <w:t>SECTION 2 — Work Queue Overview</w:t>
      </w:r>
    </w:p>
    <w:p w:rsidR="0002740B" w:rsidRDefault="00257E48">
      <w:pPr>
        <w:spacing w:before="40" w:after="40"/>
      </w:pPr>
      <w:r>
        <w:t>SECTION 3 — Denial Work Queue</w:t>
      </w:r>
    </w:p>
    <w:p w:rsidR="0002740B" w:rsidRDefault="00257E48">
      <w:pPr>
        <w:spacing w:before="40" w:after="40"/>
      </w:pPr>
      <w:r>
        <w:t>SECTION 4 — Claim Notes (General Follow-Up &amp; Rebill)</w:t>
      </w:r>
    </w:p>
    <w:p w:rsidR="0002740B" w:rsidRDefault="00257E48">
      <w:pPr>
        <w:spacing w:before="40" w:after="40"/>
      </w:pPr>
      <w:r>
        <w:t>SECTION 5 — Coding Review Queue</w:t>
      </w:r>
    </w:p>
    <w:p w:rsidR="0002740B" w:rsidRDefault="00257E48">
      <w:pPr>
        <w:spacing w:before="40" w:after="40"/>
      </w:pPr>
      <w:r>
        <w:t>SECTION 6 — Medical Records &amp; Appeals</w:t>
      </w:r>
    </w:p>
    <w:p w:rsidR="0002740B" w:rsidRDefault="00257E48">
      <w:pPr>
        <w:spacing w:before="40" w:after="40"/>
      </w:pPr>
      <w:r>
        <w:t>SECTION 7 — Payment Review Queue</w:t>
      </w:r>
    </w:p>
    <w:p w:rsidR="0002740B" w:rsidRDefault="00257E48">
      <w:pPr>
        <w:spacing w:before="40" w:after="40"/>
      </w:pPr>
      <w:r>
        <w:t>SECTION 8 — Adjustment Review Queue</w:t>
      </w:r>
    </w:p>
    <w:p w:rsidR="0002740B" w:rsidRDefault="00257E48">
      <w:pPr>
        <w:spacing w:before="40" w:after="40"/>
      </w:pPr>
      <w:r>
        <w:t>SECTION 9 — Coordination of Benefits (COB)</w:t>
      </w:r>
    </w:p>
    <w:p w:rsidR="0002740B" w:rsidRDefault="00257E48">
      <w:pPr>
        <w:spacing w:before="40" w:after="40"/>
      </w:pPr>
      <w:r>
        <w:t>SECTION 10 — Bill to Patient</w:t>
      </w:r>
    </w:p>
    <w:p w:rsidR="0002740B" w:rsidRDefault="00257E48">
      <w:pPr>
        <w:spacing w:before="40" w:after="40"/>
      </w:pPr>
      <w:r>
        <w:t>APPENDIX A — CARC / RARC Quick Reference</w:t>
      </w:r>
    </w:p>
    <w:p w:rsidR="0002740B" w:rsidRDefault="0002740B">
      <w:pPr>
        <w:pageBreakBefore/>
      </w:pPr>
    </w:p>
    <w:p w:rsidR="0002740B" w:rsidRDefault="00257E48">
      <w:pPr>
        <w:pStyle w:val="Heading1"/>
        <w:shd w:val="clear" w:color="auto" w:fill="1F4E79"/>
        <w:ind w:left="160"/>
      </w:pPr>
      <w:r>
        <w:t>SECTION 1 — SYSTEM ACCESS &amp; SETUP</w:t>
      </w:r>
    </w:p>
    <w:p w:rsidR="0002740B" w:rsidRDefault="00257E48">
      <w:pPr>
        <w:pStyle w:val="Heading2"/>
        <w:shd w:val="clear" w:color="auto" w:fill="2E75B6"/>
        <w:ind w:left="120"/>
      </w:pPr>
      <w:r>
        <w:t>1.1  Remote PC Access</w:t>
      </w:r>
    </w:p>
    <w:p w:rsidR="0002740B" w:rsidRDefault="00257E48">
      <w:pPr>
        <w:spacing w:before="60" w:after="60"/>
      </w:pPr>
      <w:r>
        <w:rPr>
          <w:color w:val="000000"/>
        </w:rPr>
        <w:t>All AR work is performed via Remote PC. Follow the steps below before starting any queue.</w:t>
      </w:r>
    </w:p>
    <w:p w:rsidR="0002740B" w:rsidRDefault="00257E48">
      <w:pPr>
        <w:pStyle w:val="ListParagraph"/>
        <w:numPr>
          <w:ilvl w:val="0"/>
          <w:numId w:val="2"/>
        </w:numPr>
        <w:spacing w:before="40" w:after="40"/>
      </w:pPr>
      <w:r>
        <w:t>Launch the Remote PC application on you</w:t>
      </w:r>
      <w:r>
        <w:t>r workstation.</w:t>
      </w:r>
    </w:p>
    <w:p w:rsidR="0002740B" w:rsidRDefault="00257E48">
      <w:pPr>
        <w:pStyle w:val="ListParagraph"/>
        <w:numPr>
          <w:ilvl w:val="0"/>
          <w:numId w:val="2"/>
        </w:numPr>
        <w:spacing w:before="40" w:after="40"/>
      </w:pPr>
      <w:r>
        <w:t>Enter your assigned credentials (username / password) provided by IT.</w:t>
      </w:r>
    </w:p>
    <w:p w:rsidR="0002740B" w:rsidRDefault="00257E48">
      <w:pPr>
        <w:pStyle w:val="ListParagraph"/>
        <w:numPr>
          <w:ilvl w:val="0"/>
          <w:numId w:val="2"/>
        </w:numPr>
        <w:spacing w:before="40" w:after="40"/>
      </w:pPr>
      <w:r>
        <w:t>Select the appropriate server/session for the client (Synergy HP).</w:t>
      </w:r>
    </w:p>
    <w:p w:rsidR="0002740B" w:rsidRDefault="00257E48">
      <w:pPr>
        <w:pStyle w:val="ListParagraph"/>
        <w:numPr>
          <w:ilvl w:val="0"/>
          <w:numId w:val="2"/>
        </w:numPr>
        <w:spacing w:before="40" w:after="40"/>
      </w:pPr>
      <w:r>
        <w:t>Confirm you are logged into the correct environment before opening any software.</w:t>
      </w:r>
    </w:p>
    <w:p w:rsidR="0002740B" w:rsidRDefault="00257E48">
      <w:pPr>
        <w:pStyle w:val="ListParagraph"/>
        <w:numPr>
          <w:ilvl w:val="0"/>
          <w:numId w:val="2"/>
        </w:numPr>
        <w:spacing w:before="40" w:after="40"/>
      </w:pPr>
      <w:r>
        <w:t xml:space="preserve">Never save client data </w:t>
      </w:r>
      <w:r>
        <w:t>to your local machine — all work must remain on the remote session.</w:t>
      </w:r>
    </w:p>
    <w:p w:rsidR="0002740B" w:rsidRDefault="00257E48">
      <w:pPr>
        <w:pStyle w:val="ListParagraph"/>
        <w:numPr>
          <w:ilvl w:val="0"/>
          <w:numId w:val="2"/>
        </w:numPr>
        <w:spacing w:before="40" w:after="40"/>
      </w:pPr>
      <w:r>
        <w:t>Log off Remote PC completely at the end of every shift.</w:t>
      </w:r>
    </w:p>
    <w:p w:rsidR="0002740B" w:rsidRDefault="00257E48">
      <w:pPr>
        <w:shd w:val="clear" w:color="auto" w:fill="FCE4D6"/>
        <w:spacing w:before="80" w:after="80"/>
        <w:ind w:left="160" w:right="160"/>
      </w:pPr>
      <w:r>
        <w:rPr>
          <w:b/>
          <w:bCs/>
          <w:color w:val="7F3F00"/>
        </w:rPr>
        <w:t xml:space="preserve">SECURITY NOTE: </w:t>
      </w:r>
      <w:r>
        <w:rPr>
          <w:color w:val="000000"/>
        </w:rPr>
        <w:t>Do NOT share login credentials. If you experience access issues, contact your supervisor immediately.</w:t>
      </w:r>
    </w:p>
    <w:p w:rsidR="0002740B" w:rsidRDefault="0002740B">
      <w:pPr>
        <w:pBdr>
          <w:bottom w:val="single" w:sz="4" w:space="0" w:color="BDD7EE"/>
        </w:pBdr>
        <w:spacing w:before="80" w:after="80"/>
      </w:pPr>
    </w:p>
    <w:p w:rsidR="0002740B" w:rsidRDefault="00257E48">
      <w:pPr>
        <w:pStyle w:val="Heading2"/>
        <w:shd w:val="clear" w:color="auto" w:fill="2E75B6"/>
        <w:ind w:left="120"/>
      </w:pPr>
      <w:r>
        <w:t xml:space="preserve">1.2  Veradigm </w:t>
      </w:r>
      <w:r>
        <w:t>PM</w:t>
      </w:r>
    </w:p>
    <w:p w:rsidR="0002740B" w:rsidRDefault="00257E48">
      <w:pPr>
        <w:spacing w:before="60" w:after="60"/>
      </w:pPr>
      <w:r>
        <w:rPr>
          <w:color w:val="000000"/>
        </w:rPr>
        <w:t>Veradigm PM is the primary Practice Management system used for all billing, claims, and AR activity.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2740B">
        <w:tblPrEx>
          <w:tblCellMar>
            <w:top w:w="0" w:type="dxa"/>
            <w:bottom w:w="0" w:type="dxa"/>
          </w:tblCellMar>
        </w:tblPrEx>
        <w:tc>
          <w:tcPr>
            <w:tcW w:w="3120" w:type="dxa"/>
            <w:tcBorders>
              <w:top w:val="single" w:sz="1" w:space="0" w:color="B8B8B8"/>
              <w:left w:val="single" w:sz="1" w:space="0" w:color="B8B8B8"/>
              <w:bottom w:val="single" w:sz="1" w:space="0" w:color="B8B8B8"/>
              <w:right w:val="single" w:sz="1" w:space="0" w:color="B8B8B8"/>
            </w:tcBorders>
            <w:shd w:val="clear" w:color="auto" w:fill="BDD7EE"/>
            <w:tcMar>
              <w:top w:w="80" w:type="dxa"/>
              <w:left w:w="120" w:type="dxa"/>
              <w:bottom w:w="80" w:type="dxa"/>
              <w:right w:w="120" w:type="dxa"/>
            </w:tcMar>
            <w:vAlign w:val="center"/>
          </w:tcPr>
          <w:p w:rsidR="0002740B" w:rsidRDefault="00257E48">
            <w:r>
              <w:rPr>
                <w:b/>
                <w:bCs/>
                <w:color w:val="000000"/>
              </w:rPr>
              <w:t>Primary Uses</w:t>
            </w:r>
          </w:p>
        </w:tc>
        <w:tc>
          <w:tcPr>
            <w:tcW w:w="624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Claim creation, submission, tracking, denial management, payment posting, adjustment processing</w:t>
            </w:r>
          </w:p>
        </w:tc>
      </w:tr>
      <w:tr w:rsidR="0002740B">
        <w:tblPrEx>
          <w:tblCellMar>
            <w:top w:w="0" w:type="dxa"/>
            <w:bottom w:w="0" w:type="dxa"/>
          </w:tblCellMar>
        </w:tblPrEx>
        <w:tc>
          <w:tcPr>
            <w:tcW w:w="3120" w:type="dxa"/>
            <w:tcBorders>
              <w:top w:val="single" w:sz="1" w:space="0" w:color="B8B8B8"/>
              <w:left w:val="single" w:sz="1" w:space="0" w:color="B8B8B8"/>
              <w:bottom w:val="single" w:sz="1" w:space="0" w:color="B8B8B8"/>
              <w:right w:val="single" w:sz="1" w:space="0" w:color="B8B8B8"/>
            </w:tcBorders>
            <w:shd w:val="clear" w:color="auto" w:fill="BDD7EE"/>
            <w:tcMar>
              <w:top w:w="80" w:type="dxa"/>
              <w:left w:w="120" w:type="dxa"/>
              <w:bottom w:w="80" w:type="dxa"/>
              <w:right w:w="120" w:type="dxa"/>
            </w:tcMar>
            <w:vAlign w:val="center"/>
          </w:tcPr>
          <w:p w:rsidR="0002740B" w:rsidRDefault="00257E48">
            <w:r>
              <w:rPr>
                <w:b/>
                <w:bCs/>
                <w:color w:val="000000"/>
              </w:rPr>
              <w:t>Work Queues</w:t>
            </w:r>
          </w:p>
        </w:tc>
        <w:tc>
          <w:tcPr>
            <w:tcW w:w="624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Denial Work Queue, Adjustment Review, Payment Review, Coding Review, Claim Notes</w:t>
            </w:r>
          </w:p>
        </w:tc>
      </w:tr>
      <w:tr w:rsidR="0002740B">
        <w:tblPrEx>
          <w:tblCellMar>
            <w:top w:w="0" w:type="dxa"/>
            <w:bottom w:w="0" w:type="dxa"/>
          </w:tblCellMar>
        </w:tblPrEx>
        <w:tc>
          <w:tcPr>
            <w:tcW w:w="3120" w:type="dxa"/>
            <w:tcBorders>
              <w:top w:val="single" w:sz="1" w:space="0" w:color="B8B8B8"/>
              <w:left w:val="single" w:sz="1" w:space="0" w:color="B8B8B8"/>
              <w:bottom w:val="single" w:sz="1" w:space="0" w:color="B8B8B8"/>
              <w:right w:val="single" w:sz="1" w:space="0" w:color="B8B8B8"/>
            </w:tcBorders>
            <w:shd w:val="clear" w:color="auto" w:fill="BDD7EE"/>
            <w:tcMar>
              <w:top w:w="80" w:type="dxa"/>
              <w:left w:w="120" w:type="dxa"/>
              <w:bottom w:w="80" w:type="dxa"/>
              <w:right w:w="120" w:type="dxa"/>
            </w:tcMar>
            <w:vAlign w:val="center"/>
          </w:tcPr>
          <w:p w:rsidR="0002740B" w:rsidRDefault="00257E48">
            <w:r>
              <w:rPr>
                <w:b/>
                <w:bCs/>
                <w:color w:val="000000"/>
              </w:rPr>
              <w:t>Access</w:t>
            </w:r>
          </w:p>
        </w:tc>
        <w:tc>
          <w:tcPr>
            <w:tcW w:w="624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Via Remote PC only — log in with your Veradigm PM credentials</w:t>
            </w:r>
          </w:p>
        </w:tc>
      </w:tr>
      <w:tr w:rsidR="0002740B">
        <w:tblPrEx>
          <w:tblCellMar>
            <w:top w:w="0" w:type="dxa"/>
            <w:bottom w:w="0" w:type="dxa"/>
          </w:tblCellMar>
        </w:tblPrEx>
        <w:tc>
          <w:tcPr>
            <w:tcW w:w="3120" w:type="dxa"/>
            <w:tcBorders>
              <w:top w:val="single" w:sz="1" w:space="0" w:color="B8B8B8"/>
              <w:left w:val="single" w:sz="1" w:space="0" w:color="B8B8B8"/>
              <w:bottom w:val="single" w:sz="1" w:space="0" w:color="B8B8B8"/>
              <w:right w:val="single" w:sz="1" w:space="0" w:color="B8B8B8"/>
            </w:tcBorders>
            <w:shd w:val="clear" w:color="auto" w:fill="BDD7EE"/>
            <w:tcMar>
              <w:top w:w="80" w:type="dxa"/>
              <w:left w:w="120" w:type="dxa"/>
              <w:bottom w:w="80" w:type="dxa"/>
              <w:right w:w="120" w:type="dxa"/>
            </w:tcMar>
            <w:vAlign w:val="center"/>
          </w:tcPr>
          <w:p w:rsidR="0002740B" w:rsidRDefault="00257E48">
            <w:r>
              <w:rPr>
                <w:b/>
                <w:bCs/>
                <w:color w:val="000000"/>
              </w:rPr>
              <w:t>Key Navigation</w:t>
            </w:r>
          </w:p>
        </w:tc>
        <w:tc>
          <w:tcPr>
            <w:tcW w:w="624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Dashboard → AR Management → select appropriate queue from the left panel</w:t>
            </w:r>
          </w:p>
        </w:tc>
      </w:tr>
      <w:tr w:rsidR="0002740B">
        <w:tblPrEx>
          <w:tblCellMar>
            <w:top w:w="0" w:type="dxa"/>
            <w:bottom w:w="0" w:type="dxa"/>
          </w:tblCellMar>
        </w:tblPrEx>
        <w:tc>
          <w:tcPr>
            <w:tcW w:w="3120" w:type="dxa"/>
            <w:tcBorders>
              <w:top w:val="single" w:sz="1" w:space="0" w:color="B8B8B8"/>
              <w:left w:val="single" w:sz="1" w:space="0" w:color="B8B8B8"/>
              <w:bottom w:val="single" w:sz="1" w:space="0" w:color="B8B8B8"/>
              <w:right w:val="single" w:sz="1" w:space="0" w:color="B8B8B8"/>
            </w:tcBorders>
            <w:shd w:val="clear" w:color="auto" w:fill="BDD7EE"/>
            <w:tcMar>
              <w:top w:w="80" w:type="dxa"/>
              <w:left w:w="120" w:type="dxa"/>
              <w:bottom w:w="80" w:type="dxa"/>
              <w:right w:w="120" w:type="dxa"/>
            </w:tcMar>
            <w:vAlign w:val="center"/>
          </w:tcPr>
          <w:p w:rsidR="0002740B" w:rsidRDefault="00257E48">
            <w:r>
              <w:rPr>
                <w:b/>
                <w:bCs/>
                <w:color w:val="000000"/>
              </w:rPr>
              <w:t>Daily Start</w:t>
            </w:r>
          </w:p>
        </w:tc>
        <w:tc>
          <w:tcPr>
            <w:tcW w:w="624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Review your assigned queues in priority order (see Section 2)</w:t>
            </w:r>
          </w:p>
        </w:tc>
      </w:tr>
    </w:tbl>
    <w:p w:rsidR="0002740B" w:rsidRDefault="0002740B">
      <w:pPr>
        <w:pBdr>
          <w:bottom w:val="single" w:sz="4" w:space="0" w:color="BDD7EE"/>
        </w:pBdr>
        <w:spacing w:before="80" w:after="80"/>
      </w:pPr>
    </w:p>
    <w:p w:rsidR="0002740B" w:rsidRDefault="00257E48">
      <w:pPr>
        <w:pStyle w:val="Heading2"/>
        <w:shd w:val="clear" w:color="auto" w:fill="2E75B6"/>
        <w:ind w:left="120"/>
      </w:pPr>
      <w:r>
        <w:t>1.3  MedQ — Patient Information System</w:t>
      </w:r>
    </w:p>
    <w:p w:rsidR="0002740B" w:rsidRDefault="00257E48">
      <w:pPr>
        <w:spacing w:before="60" w:after="60"/>
      </w:pPr>
      <w:r>
        <w:rPr>
          <w:color w:val="000000"/>
        </w:rPr>
        <w:t>MedQ is used to verify patient demographics, eligibility, insurance coverage, prescriptions (scripts), and authorization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2740B">
        <w:tblPrEx>
          <w:tblCellMar>
            <w:top w:w="0" w:type="dxa"/>
            <w:bottom w:w="0" w:type="dxa"/>
          </w:tblCellMar>
        </w:tblPrEx>
        <w:tc>
          <w:tcPr>
            <w:tcW w:w="3120" w:type="dxa"/>
            <w:tcBorders>
              <w:top w:val="single" w:sz="1" w:space="0" w:color="B8B8B8"/>
              <w:left w:val="single" w:sz="1" w:space="0" w:color="B8B8B8"/>
              <w:bottom w:val="single" w:sz="1" w:space="0" w:color="B8B8B8"/>
              <w:right w:val="single" w:sz="1" w:space="0" w:color="B8B8B8"/>
            </w:tcBorders>
            <w:shd w:val="clear" w:color="auto" w:fill="BDD7EE"/>
            <w:tcMar>
              <w:top w:w="80" w:type="dxa"/>
              <w:left w:w="120" w:type="dxa"/>
              <w:bottom w:w="80" w:type="dxa"/>
              <w:right w:w="120" w:type="dxa"/>
            </w:tcMar>
            <w:vAlign w:val="center"/>
          </w:tcPr>
          <w:p w:rsidR="0002740B" w:rsidRDefault="00257E48">
            <w:r>
              <w:rPr>
                <w:b/>
                <w:bCs/>
                <w:color w:val="000000"/>
              </w:rPr>
              <w:t>Primary Uses</w:t>
            </w:r>
          </w:p>
        </w:tc>
        <w:tc>
          <w:tcPr>
            <w:tcW w:w="624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Insurance eligibility verification, patient demographics, DOS coverage, scripts, authorization lookup</w:t>
            </w:r>
          </w:p>
        </w:tc>
      </w:tr>
      <w:tr w:rsidR="0002740B">
        <w:tblPrEx>
          <w:tblCellMar>
            <w:top w:w="0" w:type="dxa"/>
            <w:bottom w:w="0" w:type="dxa"/>
          </w:tblCellMar>
        </w:tblPrEx>
        <w:tc>
          <w:tcPr>
            <w:tcW w:w="3120" w:type="dxa"/>
            <w:tcBorders>
              <w:top w:val="single" w:sz="1" w:space="0" w:color="B8B8B8"/>
              <w:left w:val="single" w:sz="1" w:space="0" w:color="B8B8B8"/>
              <w:bottom w:val="single" w:sz="1" w:space="0" w:color="B8B8B8"/>
              <w:right w:val="single" w:sz="1" w:space="0" w:color="B8B8B8"/>
            </w:tcBorders>
            <w:shd w:val="clear" w:color="auto" w:fill="BDD7EE"/>
            <w:tcMar>
              <w:top w:w="80" w:type="dxa"/>
              <w:left w:w="120" w:type="dxa"/>
              <w:bottom w:w="80" w:type="dxa"/>
              <w:right w:w="120" w:type="dxa"/>
            </w:tcMar>
            <w:vAlign w:val="center"/>
          </w:tcPr>
          <w:p w:rsidR="0002740B" w:rsidRDefault="00257E48">
            <w:r>
              <w:rPr>
                <w:b/>
                <w:bCs/>
                <w:color w:val="000000"/>
              </w:rPr>
              <w:t>When to Use</w:t>
            </w:r>
          </w:p>
        </w:tc>
        <w:tc>
          <w:tcPr>
            <w:tcW w:w="624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Before working any denial — always verify insurance is active for the date of service (DOS)</w:t>
            </w:r>
          </w:p>
        </w:tc>
      </w:tr>
      <w:tr w:rsidR="0002740B">
        <w:tblPrEx>
          <w:tblCellMar>
            <w:top w:w="0" w:type="dxa"/>
            <w:bottom w:w="0" w:type="dxa"/>
          </w:tblCellMar>
        </w:tblPrEx>
        <w:tc>
          <w:tcPr>
            <w:tcW w:w="3120" w:type="dxa"/>
            <w:tcBorders>
              <w:top w:val="single" w:sz="1" w:space="0" w:color="B8B8B8"/>
              <w:left w:val="single" w:sz="1" w:space="0" w:color="B8B8B8"/>
              <w:bottom w:val="single" w:sz="1" w:space="0" w:color="B8B8B8"/>
              <w:right w:val="single" w:sz="1" w:space="0" w:color="B8B8B8"/>
            </w:tcBorders>
            <w:shd w:val="clear" w:color="auto" w:fill="BDD7EE"/>
            <w:tcMar>
              <w:top w:w="80" w:type="dxa"/>
              <w:left w:w="120" w:type="dxa"/>
              <w:bottom w:w="80" w:type="dxa"/>
              <w:right w:w="120" w:type="dxa"/>
            </w:tcMar>
            <w:vAlign w:val="center"/>
          </w:tcPr>
          <w:p w:rsidR="0002740B" w:rsidRDefault="00257E48">
            <w:r>
              <w:rPr>
                <w:b/>
                <w:bCs/>
                <w:color w:val="000000"/>
              </w:rPr>
              <w:t>Key Lookups</w:t>
            </w:r>
          </w:p>
        </w:tc>
        <w:tc>
          <w:tcPr>
            <w:tcW w:w="624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Search by Patient Name + DOB, or Insurance Member ID</w:t>
            </w:r>
          </w:p>
        </w:tc>
      </w:tr>
      <w:tr w:rsidR="0002740B">
        <w:tblPrEx>
          <w:tblCellMar>
            <w:top w:w="0" w:type="dxa"/>
            <w:bottom w:w="0" w:type="dxa"/>
          </w:tblCellMar>
        </w:tblPrEx>
        <w:tc>
          <w:tcPr>
            <w:tcW w:w="3120" w:type="dxa"/>
            <w:tcBorders>
              <w:top w:val="single" w:sz="1" w:space="0" w:color="B8B8B8"/>
              <w:left w:val="single" w:sz="1" w:space="0" w:color="B8B8B8"/>
              <w:bottom w:val="single" w:sz="1" w:space="0" w:color="B8B8B8"/>
              <w:right w:val="single" w:sz="1" w:space="0" w:color="B8B8B8"/>
            </w:tcBorders>
            <w:shd w:val="clear" w:color="auto" w:fill="BDD7EE"/>
            <w:tcMar>
              <w:top w:w="80" w:type="dxa"/>
              <w:left w:w="120" w:type="dxa"/>
              <w:bottom w:w="80" w:type="dxa"/>
              <w:right w:w="120" w:type="dxa"/>
            </w:tcMar>
            <w:vAlign w:val="center"/>
          </w:tcPr>
          <w:p w:rsidR="0002740B" w:rsidRDefault="00257E48">
            <w:r>
              <w:rPr>
                <w:b/>
                <w:bCs/>
                <w:color w:val="000000"/>
              </w:rPr>
              <w:t>Eligibility Check</w:t>
            </w:r>
          </w:p>
        </w:tc>
        <w:tc>
          <w:tcPr>
            <w:tcW w:w="624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Confirm plan name, policy/group number, effective date, termination date, and copay/deductible info</w:t>
            </w:r>
          </w:p>
        </w:tc>
      </w:tr>
      <w:tr w:rsidR="0002740B">
        <w:tblPrEx>
          <w:tblCellMar>
            <w:top w:w="0" w:type="dxa"/>
            <w:bottom w:w="0" w:type="dxa"/>
          </w:tblCellMar>
        </w:tblPrEx>
        <w:tc>
          <w:tcPr>
            <w:tcW w:w="3120" w:type="dxa"/>
            <w:tcBorders>
              <w:top w:val="single" w:sz="1" w:space="0" w:color="B8B8B8"/>
              <w:left w:val="single" w:sz="1" w:space="0" w:color="B8B8B8"/>
              <w:bottom w:val="single" w:sz="1" w:space="0" w:color="B8B8B8"/>
              <w:right w:val="single" w:sz="1" w:space="0" w:color="B8B8B8"/>
            </w:tcBorders>
            <w:shd w:val="clear" w:color="auto" w:fill="BDD7EE"/>
            <w:tcMar>
              <w:top w:w="80" w:type="dxa"/>
              <w:left w:w="120" w:type="dxa"/>
              <w:bottom w:w="80" w:type="dxa"/>
              <w:right w:w="120" w:type="dxa"/>
            </w:tcMar>
            <w:vAlign w:val="center"/>
          </w:tcPr>
          <w:p w:rsidR="0002740B" w:rsidRDefault="00257E48">
            <w:r>
              <w:rPr>
                <w:b/>
                <w:bCs/>
                <w:color w:val="000000"/>
              </w:rPr>
              <w:t>Scripts</w:t>
            </w:r>
          </w:p>
        </w:tc>
        <w:tc>
          <w:tcPr>
            <w:tcW w:w="624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Review referral/prescription status for imaging or procedure authorization if applicable</w:t>
            </w:r>
          </w:p>
        </w:tc>
      </w:tr>
    </w:tbl>
    <w:p w:rsidR="0002740B" w:rsidRDefault="00257E48">
      <w:pPr>
        <w:shd w:val="clear" w:color="auto" w:fill="FCE4D6"/>
        <w:spacing w:before="80" w:after="80"/>
        <w:ind w:left="160" w:right="160"/>
      </w:pPr>
      <w:r>
        <w:rPr>
          <w:b/>
          <w:bCs/>
          <w:color w:val="7F3F00"/>
        </w:rPr>
        <w:t xml:space="preserve">TIP: </w:t>
      </w:r>
      <w:r>
        <w:rPr>
          <w:color w:val="000000"/>
        </w:rPr>
        <w:t>Always screenshot or document the eligibility response in the claim notes when a denial is related to eligibility.</w:t>
      </w:r>
    </w:p>
    <w:p w:rsidR="0002740B" w:rsidRDefault="0002740B">
      <w:pPr>
        <w:pageBreakBefore/>
      </w:pPr>
    </w:p>
    <w:p w:rsidR="0002740B" w:rsidRDefault="00257E48">
      <w:pPr>
        <w:pStyle w:val="Heading1"/>
        <w:shd w:val="clear" w:color="auto" w:fill="1F4E79"/>
        <w:ind w:left="160"/>
      </w:pPr>
      <w:r>
        <w:t>SECTION 2 — WORK QUEUE OVERVIEW</w:t>
      </w:r>
    </w:p>
    <w:p w:rsidR="0002740B" w:rsidRDefault="00257E48">
      <w:pPr>
        <w:spacing w:before="60" w:after="60"/>
      </w:pPr>
      <w:r>
        <w:rPr>
          <w:color w:val="000000"/>
        </w:rPr>
        <w:t>The following table summarizes all work queues used by the AR team and the situations in which each is used. Detailed procedures for each queue are found in Sections 3–10.</w:t>
      </w:r>
    </w:p>
    <w:p w:rsidR="0002740B" w:rsidRDefault="0002740B">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60"/>
        <w:gridCol w:w="3800"/>
      </w:tblGrid>
      <w:tr w:rsidR="0002740B">
        <w:tblPrEx>
          <w:tblCellMar>
            <w:top w:w="0" w:type="dxa"/>
            <w:bottom w:w="0" w:type="dxa"/>
          </w:tblCellMar>
        </w:tblPrEx>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02740B" w:rsidRDefault="00257E48">
            <w:pPr>
              <w:jc w:val="center"/>
            </w:pPr>
            <w:r>
              <w:rPr>
                <w:b/>
                <w:bCs/>
                <w:color w:val="FFFFFF"/>
              </w:rPr>
              <w:t>Queue / Module</w:t>
            </w:r>
          </w:p>
        </w:tc>
        <w:tc>
          <w:tcPr>
            <w:tcW w:w="3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02740B" w:rsidRDefault="00257E48">
            <w:pPr>
              <w:jc w:val="center"/>
            </w:pPr>
            <w:r>
              <w:rPr>
                <w:b/>
                <w:bCs/>
                <w:color w:val="FFFFFF"/>
              </w:rPr>
              <w:t>When to Use</w:t>
            </w:r>
          </w:p>
        </w:tc>
        <w:tc>
          <w:tcPr>
            <w:tcW w:w="3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02740B" w:rsidRDefault="00257E48">
            <w:pPr>
              <w:jc w:val="center"/>
            </w:pPr>
            <w:r>
              <w:rPr>
                <w:b/>
                <w:bCs/>
                <w:color w:val="FFFFFF"/>
              </w:rPr>
              <w:t>Key Action</w:t>
            </w:r>
          </w:p>
        </w:tc>
      </w:tr>
      <w:tr w:rsidR="0002740B">
        <w:tblPrEx>
          <w:tblCellMar>
            <w:top w:w="0" w:type="dxa"/>
            <w:bottom w:w="0" w:type="dxa"/>
          </w:tblCellMar>
        </w:tblPrEx>
        <w:tc>
          <w:tcPr>
            <w:tcW w:w="2200" w:type="dxa"/>
            <w:tcBorders>
              <w:top w:val="single" w:sz="1" w:space="0" w:color="B8B8B8"/>
              <w:left w:val="single" w:sz="1" w:space="0" w:color="B8B8B8"/>
              <w:bottom w:val="single" w:sz="1" w:space="0" w:color="B8B8B8"/>
              <w:right w:val="single" w:sz="1" w:space="0" w:color="B8B8B8"/>
            </w:tcBorders>
            <w:shd w:val="clear" w:color="auto" w:fill="FFDCE0"/>
            <w:tcMar>
              <w:top w:w="80" w:type="dxa"/>
              <w:left w:w="120" w:type="dxa"/>
              <w:bottom w:w="80" w:type="dxa"/>
              <w:right w:w="120" w:type="dxa"/>
            </w:tcMar>
            <w:vAlign w:val="center"/>
          </w:tcPr>
          <w:p w:rsidR="0002740B" w:rsidRDefault="00257E48">
            <w:r>
              <w:rPr>
                <w:b/>
                <w:bCs/>
                <w:color w:val="000000"/>
              </w:rPr>
              <w:t>Denial Work Queue</w:t>
            </w:r>
          </w:p>
        </w:tc>
        <w:tc>
          <w:tcPr>
            <w:tcW w:w="33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Payer denies or rejects a claim</w:t>
            </w:r>
          </w:p>
        </w:tc>
        <w:tc>
          <w:tcPr>
            <w:tcW w:w="38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Identify CARC/RARC, research, correct, and resubmit or appeal</w:t>
            </w:r>
          </w:p>
        </w:tc>
      </w:tr>
      <w:tr w:rsidR="0002740B">
        <w:tblPrEx>
          <w:tblCellMar>
            <w:top w:w="0" w:type="dxa"/>
            <w:bottom w:w="0" w:type="dxa"/>
          </w:tblCellMar>
        </w:tblPrEx>
        <w:tc>
          <w:tcPr>
            <w:tcW w:w="2200" w:type="dxa"/>
            <w:tcBorders>
              <w:top w:val="single" w:sz="1" w:space="0" w:color="B8B8B8"/>
              <w:left w:val="single" w:sz="1" w:space="0" w:color="B8B8B8"/>
              <w:bottom w:val="single" w:sz="1" w:space="0" w:color="B8B8B8"/>
              <w:right w:val="single" w:sz="1" w:space="0" w:color="B8B8B8"/>
            </w:tcBorders>
            <w:shd w:val="clear" w:color="auto" w:fill="E2EFDA"/>
            <w:tcMar>
              <w:top w:w="80" w:type="dxa"/>
              <w:left w:w="120" w:type="dxa"/>
              <w:bottom w:w="80" w:type="dxa"/>
              <w:right w:w="120" w:type="dxa"/>
            </w:tcMar>
            <w:vAlign w:val="center"/>
          </w:tcPr>
          <w:p w:rsidR="0002740B" w:rsidRDefault="00257E48">
            <w:r>
              <w:rPr>
                <w:b/>
                <w:bCs/>
                <w:color w:val="000000"/>
              </w:rPr>
              <w:t>Claim Notes</w:t>
            </w:r>
          </w:p>
        </w:tc>
        <w:tc>
          <w:tcPr>
            <w:tcW w:w="336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General follow-up, rebill, status updates, payer calls</w:t>
            </w:r>
          </w:p>
        </w:tc>
        <w:tc>
          <w:tcPr>
            <w:tcW w:w="38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Document all actions taken with date, payer rep name, reference #</w:t>
            </w:r>
          </w:p>
        </w:tc>
      </w:tr>
      <w:tr w:rsidR="0002740B">
        <w:tblPrEx>
          <w:tblCellMar>
            <w:top w:w="0" w:type="dxa"/>
            <w:bottom w:w="0" w:type="dxa"/>
          </w:tblCellMar>
        </w:tblPrEx>
        <w:tc>
          <w:tcPr>
            <w:tcW w:w="2200" w:type="dxa"/>
            <w:tcBorders>
              <w:top w:val="single" w:sz="1" w:space="0" w:color="B8B8B8"/>
              <w:left w:val="single" w:sz="1" w:space="0" w:color="B8B8B8"/>
              <w:bottom w:val="single" w:sz="1" w:space="0" w:color="B8B8B8"/>
              <w:right w:val="single" w:sz="1" w:space="0" w:color="B8B8B8"/>
            </w:tcBorders>
            <w:shd w:val="clear" w:color="auto" w:fill="EAE1F4"/>
            <w:tcMar>
              <w:top w:w="80" w:type="dxa"/>
              <w:left w:w="120" w:type="dxa"/>
              <w:bottom w:w="80" w:type="dxa"/>
              <w:right w:w="120" w:type="dxa"/>
            </w:tcMar>
            <w:vAlign w:val="center"/>
          </w:tcPr>
          <w:p w:rsidR="0002740B" w:rsidRDefault="00257E48">
            <w:r>
              <w:rPr>
                <w:b/>
                <w:bCs/>
                <w:color w:val="000000"/>
              </w:rPr>
              <w:t>Coding Review</w:t>
            </w:r>
          </w:p>
        </w:tc>
        <w:tc>
          <w:tcPr>
            <w:tcW w:w="33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Coding-related denials (invalid code, modifier, diagnosis mismatch)</w:t>
            </w:r>
          </w:p>
        </w:tc>
        <w:tc>
          <w:tcPr>
            <w:tcW w:w="38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Route to certified coder — do NOT rebill without coder approval</w:t>
            </w:r>
          </w:p>
        </w:tc>
      </w:tr>
      <w:tr w:rsidR="0002740B">
        <w:tblPrEx>
          <w:tblCellMar>
            <w:top w:w="0" w:type="dxa"/>
            <w:bottom w:w="0" w:type="dxa"/>
          </w:tblCellMar>
        </w:tblPrEx>
        <w:tc>
          <w:tcPr>
            <w:tcW w:w="2200" w:type="dxa"/>
            <w:tcBorders>
              <w:top w:val="single" w:sz="1" w:space="0" w:color="B8B8B8"/>
              <w:left w:val="single" w:sz="1" w:space="0" w:color="B8B8B8"/>
              <w:bottom w:val="single" w:sz="1" w:space="0" w:color="B8B8B8"/>
              <w:right w:val="single" w:sz="1" w:space="0" w:color="B8B8B8"/>
            </w:tcBorders>
            <w:shd w:val="clear" w:color="auto" w:fill="FCE4D6"/>
            <w:tcMar>
              <w:top w:w="80" w:type="dxa"/>
              <w:left w:w="120" w:type="dxa"/>
              <w:bottom w:w="80" w:type="dxa"/>
              <w:right w:w="120" w:type="dxa"/>
            </w:tcMar>
            <w:vAlign w:val="center"/>
          </w:tcPr>
          <w:p w:rsidR="0002740B" w:rsidRDefault="00257E48">
            <w:r>
              <w:rPr>
                <w:b/>
                <w:bCs/>
                <w:color w:val="000000"/>
              </w:rPr>
              <w:t>Medical Records</w:t>
            </w:r>
          </w:p>
        </w:tc>
        <w:tc>
          <w:tcPr>
            <w:tcW w:w="336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Appeals, additional documentation requests, attachments needed</w:t>
            </w:r>
          </w:p>
        </w:tc>
        <w:tc>
          <w:tcPr>
            <w:tcW w:w="38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Request records, compile, attach to appeal and resubmit</w:t>
            </w:r>
          </w:p>
        </w:tc>
      </w:tr>
      <w:tr w:rsidR="0002740B">
        <w:tblPrEx>
          <w:tblCellMar>
            <w:top w:w="0" w:type="dxa"/>
            <w:bottom w:w="0" w:type="dxa"/>
          </w:tblCellMar>
        </w:tblPrEx>
        <w:tc>
          <w:tcPr>
            <w:tcW w:w="2200" w:type="dxa"/>
            <w:tcBorders>
              <w:top w:val="single" w:sz="1" w:space="0" w:color="B8B8B8"/>
              <w:left w:val="single" w:sz="1" w:space="0" w:color="B8B8B8"/>
              <w:bottom w:val="single" w:sz="1" w:space="0" w:color="B8B8B8"/>
              <w:right w:val="single" w:sz="1" w:space="0" w:color="B8B8B8"/>
            </w:tcBorders>
            <w:shd w:val="clear" w:color="auto" w:fill="FFDCE0"/>
            <w:tcMar>
              <w:top w:w="80" w:type="dxa"/>
              <w:left w:w="120" w:type="dxa"/>
              <w:bottom w:w="80" w:type="dxa"/>
              <w:right w:w="120" w:type="dxa"/>
            </w:tcMar>
            <w:vAlign w:val="center"/>
          </w:tcPr>
          <w:p w:rsidR="0002740B" w:rsidRDefault="00257E48">
            <w:r>
              <w:rPr>
                <w:b/>
                <w:bCs/>
                <w:color w:val="000000"/>
              </w:rPr>
              <w:t>Payment Review</w:t>
            </w:r>
          </w:p>
        </w:tc>
        <w:tc>
          <w:tcPr>
            <w:tcW w:w="33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Payment posted incorrectly, underpayment, overpayment, missing ERA</w:t>
            </w:r>
          </w:p>
        </w:tc>
        <w:tc>
          <w:tcPr>
            <w:tcW w:w="38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Compare EOB vs. posted amount, correct posting, notify supervisor if variance exists</w:t>
            </w:r>
          </w:p>
        </w:tc>
      </w:tr>
      <w:tr w:rsidR="0002740B">
        <w:tblPrEx>
          <w:tblCellMar>
            <w:top w:w="0" w:type="dxa"/>
            <w:bottom w:w="0" w:type="dxa"/>
          </w:tblCellMar>
        </w:tblPrEx>
        <w:tc>
          <w:tcPr>
            <w:tcW w:w="2200" w:type="dxa"/>
            <w:tcBorders>
              <w:top w:val="single" w:sz="1" w:space="0" w:color="B8B8B8"/>
              <w:left w:val="single" w:sz="1" w:space="0" w:color="B8B8B8"/>
              <w:bottom w:val="single" w:sz="1" w:space="0" w:color="B8B8B8"/>
              <w:right w:val="single" w:sz="1" w:space="0" w:color="B8B8B8"/>
            </w:tcBorders>
            <w:shd w:val="clear" w:color="auto" w:fill="2E75B6"/>
            <w:tcMar>
              <w:top w:w="80" w:type="dxa"/>
              <w:left w:w="120" w:type="dxa"/>
              <w:bottom w:w="80" w:type="dxa"/>
              <w:right w:w="120" w:type="dxa"/>
            </w:tcMar>
            <w:vAlign w:val="center"/>
          </w:tcPr>
          <w:p w:rsidR="0002740B" w:rsidRDefault="00257E48">
            <w:r>
              <w:rPr>
                <w:b/>
                <w:bCs/>
                <w:color w:val="000000"/>
              </w:rPr>
              <w:t>Adjustment Review</w:t>
            </w:r>
          </w:p>
        </w:tc>
        <w:tc>
          <w:tcPr>
            <w:tcW w:w="336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Frequency maximum, Timely Filing Limit (TFL), past appeal limit, DEXA codes</w:t>
            </w:r>
          </w:p>
        </w:tc>
        <w:tc>
          <w:tcPr>
            <w:tcW w:w="38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Apply appropriate adjustment per payer contract or write-off policy</w:t>
            </w:r>
          </w:p>
        </w:tc>
      </w:tr>
      <w:tr w:rsidR="0002740B">
        <w:tblPrEx>
          <w:tblCellMar>
            <w:top w:w="0" w:type="dxa"/>
            <w:bottom w:w="0" w:type="dxa"/>
          </w:tblCellMar>
        </w:tblPrEx>
        <w:tc>
          <w:tcPr>
            <w:tcW w:w="2200" w:type="dxa"/>
            <w:tcBorders>
              <w:top w:val="single" w:sz="1" w:space="0" w:color="B8B8B8"/>
              <w:left w:val="single" w:sz="1" w:space="0" w:color="B8B8B8"/>
              <w:bottom w:val="single" w:sz="1" w:space="0" w:color="B8B8B8"/>
              <w:right w:val="single" w:sz="1" w:space="0" w:color="B8B8B8"/>
            </w:tcBorders>
            <w:shd w:val="clear" w:color="auto" w:fill="FCE4D6"/>
            <w:tcMar>
              <w:top w:w="80" w:type="dxa"/>
              <w:left w:w="120" w:type="dxa"/>
              <w:bottom w:w="80" w:type="dxa"/>
              <w:right w:w="120" w:type="dxa"/>
            </w:tcMar>
            <w:vAlign w:val="center"/>
          </w:tcPr>
          <w:p w:rsidR="0002740B" w:rsidRDefault="00257E48">
            <w:r>
              <w:rPr>
                <w:b/>
                <w:bCs/>
                <w:color w:val="000000"/>
              </w:rPr>
              <w:t>COB — Escalate to Client</w:t>
            </w:r>
          </w:p>
        </w:tc>
        <w:tc>
          <w:tcPr>
            <w:tcW w:w="33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Primary/secondary coordination issues cannot be resolved independently</w:t>
            </w:r>
          </w:p>
        </w:tc>
        <w:tc>
          <w:tcPr>
            <w:tcW w:w="38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Document issue, escalate to Synergy HP client contact with full claim details</w:t>
            </w:r>
          </w:p>
        </w:tc>
      </w:tr>
      <w:tr w:rsidR="0002740B">
        <w:tblPrEx>
          <w:tblCellMar>
            <w:top w:w="0" w:type="dxa"/>
            <w:bottom w:w="0" w:type="dxa"/>
          </w:tblCellMar>
        </w:tblPrEx>
        <w:tc>
          <w:tcPr>
            <w:tcW w:w="2200" w:type="dxa"/>
            <w:tcBorders>
              <w:top w:val="single" w:sz="1" w:space="0" w:color="B8B8B8"/>
              <w:left w:val="single" w:sz="1" w:space="0" w:color="B8B8B8"/>
              <w:bottom w:val="single" w:sz="1" w:space="0" w:color="B8B8B8"/>
              <w:right w:val="single" w:sz="1" w:space="0" w:color="B8B8B8"/>
            </w:tcBorders>
            <w:shd w:val="clear" w:color="auto" w:fill="E2EFDA"/>
            <w:tcMar>
              <w:top w:w="80" w:type="dxa"/>
              <w:left w:w="120" w:type="dxa"/>
              <w:bottom w:w="80" w:type="dxa"/>
              <w:right w:w="120" w:type="dxa"/>
            </w:tcMar>
            <w:vAlign w:val="center"/>
          </w:tcPr>
          <w:p w:rsidR="0002740B" w:rsidRDefault="00257E48">
            <w:r>
              <w:rPr>
                <w:b/>
                <w:bCs/>
                <w:color w:val="000000"/>
              </w:rPr>
              <w:t>Bill to Patient</w:t>
            </w:r>
          </w:p>
        </w:tc>
        <w:tc>
          <w:tcPr>
            <w:tcW w:w="336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Patient not eligible for DOS; balance after insurance; self-pay</w:t>
            </w:r>
          </w:p>
        </w:tc>
        <w:tc>
          <w:tcPr>
            <w:tcW w:w="38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Generate patient statement, verify balance, send to patient billing module</w:t>
            </w:r>
          </w:p>
        </w:tc>
      </w:tr>
    </w:tbl>
    <w:p w:rsidR="0002740B" w:rsidRDefault="0002740B">
      <w:pPr>
        <w:pageBreakBefore/>
      </w:pPr>
    </w:p>
    <w:p w:rsidR="0002740B" w:rsidRDefault="00257E48">
      <w:pPr>
        <w:pStyle w:val="Heading1"/>
        <w:shd w:val="clear" w:color="auto" w:fill="1F4E79"/>
        <w:ind w:left="160"/>
      </w:pPr>
      <w:r>
        <w:t>SECTION 3 — DENIAL WORK QUEUE</w:t>
      </w:r>
    </w:p>
    <w:p w:rsidR="0002740B" w:rsidRDefault="00257E48">
      <w:pPr>
        <w:pStyle w:val="Heading2"/>
        <w:shd w:val="clear" w:color="auto" w:fill="C00000"/>
        <w:ind w:left="120"/>
      </w:pPr>
      <w:r>
        <w:t>3.1  Purpose</w:t>
      </w:r>
    </w:p>
    <w:p w:rsidR="0002740B" w:rsidRDefault="00257E48">
      <w:pPr>
        <w:spacing w:before="60" w:after="60"/>
      </w:pPr>
      <w:r>
        <w:rPr>
          <w:color w:val="000000"/>
        </w:rPr>
        <w:t>The Denial Work Queue in Veradigm PM contains all claims denied or rejected by payers. Each denial carries a CARC (Claim Adjustment Reason Code) and, where applicable, a RARC (Remittance Advice Remark Code). AR st</w:t>
      </w:r>
      <w:r>
        <w:rPr>
          <w:color w:val="000000"/>
        </w:rPr>
        <w:t>aff must review these codes and take the correct action within payer timely filing deadlines.</w:t>
      </w:r>
    </w:p>
    <w:p w:rsidR="0002740B" w:rsidRDefault="00257E48">
      <w:pPr>
        <w:pStyle w:val="Heading2"/>
        <w:shd w:val="clear" w:color="auto" w:fill="C00000"/>
        <w:ind w:left="120"/>
      </w:pPr>
      <w:r>
        <w:t>3.2  General Denial Workflow</w:t>
      </w:r>
    </w:p>
    <w:p w:rsidR="0002740B" w:rsidRDefault="00257E48">
      <w:pPr>
        <w:pStyle w:val="ListParagraph"/>
        <w:numPr>
          <w:ilvl w:val="0"/>
          <w:numId w:val="2"/>
        </w:numPr>
        <w:spacing w:before="40" w:after="40"/>
      </w:pPr>
      <w:r>
        <w:t>Open Denial Work Queue in Veradigm PM.</w:t>
      </w:r>
    </w:p>
    <w:p w:rsidR="0002740B" w:rsidRDefault="00257E48">
      <w:pPr>
        <w:pStyle w:val="ListParagraph"/>
        <w:numPr>
          <w:ilvl w:val="0"/>
          <w:numId w:val="2"/>
        </w:numPr>
        <w:spacing w:before="40" w:after="40"/>
      </w:pPr>
      <w:r>
        <w:t>Sort by DOS (oldest first) to prioritize timely filing risk.</w:t>
      </w:r>
    </w:p>
    <w:p w:rsidR="0002740B" w:rsidRDefault="00257E48">
      <w:pPr>
        <w:pStyle w:val="ListParagraph"/>
        <w:numPr>
          <w:ilvl w:val="0"/>
          <w:numId w:val="2"/>
        </w:numPr>
        <w:spacing w:before="40" w:after="40"/>
      </w:pPr>
      <w:r>
        <w:t>Open the claim — review ERA/EOB for CARC and RARC codes.</w:t>
      </w:r>
    </w:p>
    <w:p w:rsidR="0002740B" w:rsidRDefault="00257E48">
      <w:pPr>
        <w:pStyle w:val="ListParagraph"/>
        <w:numPr>
          <w:ilvl w:val="0"/>
          <w:numId w:val="2"/>
        </w:numPr>
        <w:spacing w:before="40" w:after="40"/>
      </w:pPr>
      <w:r>
        <w:t>Cross-reference with Section 3.3 table below.</w:t>
      </w:r>
    </w:p>
    <w:p w:rsidR="0002740B" w:rsidRDefault="00257E48">
      <w:pPr>
        <w:pStyle w:val="ListParagraph"/>
        <w:numPr>
          <w:ilvl w:val="0"/>
          <w:numId w:val="2"/>
        </w:numPr>
        <w:spacing w:before="40" w:after="40"/>
      </w:pPr>
      <w:r>
        <w:t>Verify patient eligibility for the DOS in MedQ.</w:t>
      </w:r>
    </w:p>
    <w:p w:rsidR="0002740B" w:rsidRDefault="00257E48">
      <w:pPr>
        <w:pStyle w:val="ListParagraph"/>
        <w:numPr>
          <w:ilvl w:val="0"/>
          <w:numId w:val="2"/>
        </w:numPr>
        <w:spacing w:before="40" w:after="40"/>
      </w:pPr>
      <w:r>
        <w:t>Take the corresponding action (correct &amp; resubmit / appeal / escalate / adjust).</w:t>
      </w:r>
    </w:p>
    <w:p w:rsidR="0002740B" w:rsidRDefault="00257E48">
      <w:pPr>
        <w:pStyle w:val="ListParagraph"/>
        <w:numPr>
          <w:ilvl w:val="0"/>
          <w:numId w:val="2"/>
        </w:numPr>
        <w:spacing w:before="40" w:after="40"/>
      </w:pPr>
      <w:r>
        <w:t>Document all actions in Claim Notes (see Section 4).</w:t>
      </w:r>
    </w:p>
    <w:p w:rsidR="0002740B" w:rsidRDefault="00257E48">
      <w:pPr>
        <w:pStyle w:val="ListParagraph"/>
        <w:numPr>
          <w:ilvl w:val="0"/>
          <w:numId w:val="2"/>
        </w:numPr>
        <w:spacing w:before="40" w:after="40"/>
      </w:pPr>
      <w:r>
        <w:t>Move claim out of denial queue once resolved or action is pending.</w:t>
      </w:r>
    </w:p>
    <w:p w:rsidR="0002740B" w:rsidRDefault="00257E48">
      <w:pPr>
        <w:shd w:val="clear" w:color="auto" w:fill="FCE4D6"/>
        <w:spacing w:before="80" w:after="80"/>
        <w:ind w:left="160" w:right="160"/>
      </w:pPr>
      <w:r>
        <w:rPr>
          <w:b/>
          <w:bCs/>
          <w:color w:val="7F3F00"/>
        </w:rPr>
        <w:t xml:space="preserve">PRIORITY RULE: </w:t>
      </w:r>
      <w:r>
        <w:rPr>
          <w:color w:val="000000"/>
        </w:rPr>
        <w:t>Claims within 30 days of the payer's timely filing limit must be escalated to the supervisor immediately.</w:t>
      </w:r>
    </w:p>
    <w:p w:rsidR="0002740B" w:rsidRDefault="00257E48">
      <w:pPr>
        <w:pStyle w:val="Heading2"/>
        <w:shd w:val="clear" w:color="auto" w:fill="C00000"/>
        <w:ind w:left="120"/>
      </w:pPr>
      <w:r>
        <w:t>3.3  CARC / RAR</w:t>
      </w:r>
      <w:r>
        <w:t>C Action Matrix — All Denial Types</w:t>
      </w:r>
    </w:p>
    <w:p w:rsidR="0002740B" w:rsidRDefault="00257E48">
      <w:pPr>
        <w:spacing w:before="60" w:after="60"/>
      </w:pPr>
      <w:r>
        <w:rPr>
          <w:color w:val="000000"/>
        </w:rPr>
        <w:t>The table below covers all common denial types encountered across University Diagnostic Institute, Indian River MRI, and Comprehensive Pain Care of South Florida.</w:t>
      </w:r>
    </w:p>
    <w:p w:rsidR="0002740B" w:rsidRDefault="0002740B">
      <w:pPr>
        <w:spacing w:before="120" w:after="60"/>
      </w:pPr>
    </w:p>
    <w:p w:rsidR="0002740B" w:rsidRDefault="00257E48">
      <w:pPr>
        <w:pBdr>
          <w:bottom w:val="single" w:sz="4" w:space="0" w:color="2E4057"/>
        </w:pBdr>
        <w:spacing w:before="200" w:after="80"/>
      </w:pPr>
      <w:r>
        <w:rPr>
          <w:b/>
          <w:bCs/>
          <w:color w:val="2E4057"/>
          <w:sz w:val="22"/>
          <w:szCs w:val="22"/>
        </w:rPr>
        <w:t>3.3.1  Eligibility &amp; Coverage Denials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300"/>
        <w:gridCol w:w="2100"/>
        <w:gridCol w:w="4760"/>
      </w:tblGrid>
      <w:tr w:rsidR="0002740B">
        <w:tblPrEx>
          <w:tblCellMar>
            <w:top w:w="0" w:type="dxa"/>
            <w:bottom w:w="0" w:type="dxa"/>
          </w:tblCellMar>
        </w:tblPrEx>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02740B" w:rsidRDefault="00257E48">
            <w:pPr>
              <w:jc w:val="center"/>
            </w:pPr>
            <w:r>
              <w:rPr>
                <w:b/>
                <w:bCs/>
                <w:color w:val="FFFFFF"/>
              </w:rPr>
              <w:t>CARC</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02740B" w:rsidRDefault="00257E48">
            <w:pPr>
              <w:jc w:val="center"/>
            </w:pPr>
            <w:r>
              <w:rPr>
                <w:b/>
                <w:bCs/>
                <w:color w:val="FFFFFF"/>
              </w:rPr>
              <w:t>RARC</w:t>
            </w:r>
          </w:p>
        </w:tc>
        <w:tc>
          <w:tcPr>
            <w:tcW w:w="2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02740B" w:rsidRDefault="00257E48">
            <w:pPr>
              <w:jc w:val="center"/>
            </w:pPr>
            <w:r>
              <w:rPr>
                <w:b/>
                <w:bCs/>
                <w:color w:val="FFFFFF"/>
              </w:rPr>
              <w:t>Descripti</w:t>
            </w:r>
            <w:r>
              <w:rPr>
                <w:b/>
                <w:bCs/>
                <w:color w:val="FFFFFF"/>
              </w:rPr>
              <w:t>on</w:t>
            </w:r>
          </w:p>
        </w:tc>
        <w:tc>
          <w:tcPr>
            <w:tcW w:w="4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02740B" w:rsidRDefault="00257E48">
            <w:pPr>
              <w:jc w:val="center"/>
            </w:pPr>
            <w:r>
              <w:rPr>
                <w:b/>
                <w:bCs/>
                <w:color w:val="FFFFFF"/>
              </w:rPr>
              <w:t>Action Required</w:t>
            </w:r>
          </w:p>
        </w:tc>
      </w:tr>
      <w:tr w:rsidR="0002740B">
        <w:tblPrEx>
          <w:tblCellMar>
            <w:top w:w="0" w:type="dxa"/>
            <w:bottom w:w="0" w:type="dxa"/>
          </w:tblCellMar>
        </w:tblPrEx>
        <w:tc>
          <w:tcPr>
            <w:tcW w:w="12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b/>
                <w:bCs/>
                <w:color w:val="000000"/>
              </w:rPr>
              <w:t>CARC 27</w:t>
            </w:r>
          </w:p>
        </w:tc>
        <w:tc>
          <w:tcPr>
            <w:tcW w:w="13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color w:val="C00000"/>
              </w:rPr>
              <w:t>N30</w:t>
            </w:r>
          </w:p>
        </w:tc>
        <w:tc>
          <w:tcPr>
            <w:tcW w:w="21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Expenses incurred after coverage terminated</w:t>
            </w:r>
          </w:p>
        </w:tc>
        <w:tc>
          <w:tcPr>
            <w:tcW w:w="47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Verify coverage in MedQ. If coverage was active on DOS, obtain proof of eligibility (screenshot) and resubmit with eligibility documentation. If patient was truly ineligible, bill patient (see Section 10).</w:t>
            </w:r>
          </w:p>
        </w:tc>
      </w:tr>
      <w:tr w:rsidR="0002740B">
        <w:tblPrEx>
          <w:tblCellMar>
            <w:top w:w="0" w:type="dxa"/>
            <w:bottom w:w="0" w:type="dxa"/>
          </w:tblCellMar>
        </w:tblPrEx>
        <w:tc>
          <w:tcPr>
            <w:tcW w:w="12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pPr>
              <w:jc w:val="center"/>
            </w:pPr>
            <w:r>
              <w:rPr>
                <w:b/>
                <w:bCs/>
                <w:color w:val="000000"/>
              </w:rPr>
              <w:t>CARC 26</w:t>
            </w:r>
          </w:p>
        </w:tc>
        <w:tc>
          <w:tcPr>
            <w:tcW w:w="13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pPr>
              <w:jc w:val="center"/>
            </w:pPr>
            <w:r>
              <w:rPr>
                <w:color w:val="C00000"/>
              </w:rPr>
              <w:t>N30</w:t>
            </w:r>
          </w:p>
        </w:tc>
        <w:tc>
          <w:tcPr>
            <w:tcW w:w="21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Expenses incurred prior to coverage</w:t>
            </w:r>
          </w:p>
        </w:tc>
        <w:tc>
          <w:tcPr>
            <w:tcW w:w="476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Confirm effective date in MedQ. If coverage was retroactively backdated, obtain effective date confirmation from payer and resubmit. If truly prior to coverage, bill patient.</w:t>
            </w:r>
          </w:p>
        </w:tc>
      </w:tr>
      <w:tr w:rsidR="0002740B">
        <w:tblPrEx>
          <w:tblCellMar>
            <w:top w:w="0" w:type="dxa"/>
            <w:bottom w:w="0" w:type="dxa"/>
          </w:tblCellMar>
        </w:tblPrEx>
        <w:tc>
          <w:tcPr>
            <w:tcW w:w="12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b/>
                <w:bCs/>
                <w:color w:val="000000"/>
              </w:rPr>
              <w:t>CARC 31</w:t>
            </w:r>
          </w:p>
        </w:tc>
        <w:tc>
          <w:tcPr>
            <w:tcW w:w="13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color w:val="C00000"/>
              </w:rPr>
              <w:t>MA61</w:t>
            </w:r>
          </w:p>
        </w:tc>
        <w:tc>
          <w:tcPr>
            <w:tcW w:w="21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Patient cannot be identified as insured</w:t>
            </w:r>
          </w:p>
        </w:tc>
        <w:tc>
          <w:tcPr>
            <w:tcW w:w="47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Verify demographics in MedQ and Veradigm PM (name, DOB, Member ID). Correct any discrepancy and resubmit. If still unresolved, call payer to verify enrollment status. Document payer reference # in Claim Notes.</w:t>
            </w:r>
          </w:p>
        </w:tc>
      </w:tr>
      <w:tr w:rsidR="0002740B">
        <w:tblPrEx>
          <w:tblCellMar>
            <w:top w:w="0" w:type="dxa"/>
            <w:bottom w:w="0" w:type="dxa"/>
          </w:tblCellMar>
        </w:tblPrEx>
        <w:tc>
          <w:tcPr>
            <w:tcW w:w="12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pPr>
              <w:jc w:val="center"/>
            </w:pPr>
            <w:r>
              <w:rPr>
                <w:b/>
                <w:bCs/>
                <w:color w:val="000000"/>
              </w:rPr>
              <w:t>CARC 200</w:t>
            </w:r>
          </w:p>
        </w:tc>
        <w:tc>
          <w:tcPr>
            <w:tcW w:w="13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pPr>
              <w:jc w:val="center"/>
            </w:pPr>
            <w:r>
              <w:rPr>
                <w:color w:val="C00000"/>
              </w:rPr>
              <w:t>N30</w:t>
            </w:r>
          </w:p>
        </w:tc>
        <w:tc>
          <w:tcPr>
            <w:tcW w:w="21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Expenses during lapse in coverage</w:t>
            </w:r>
          </w:p>
        </w:tc>
        <w:tc>
          <w:tcPr>
            <w:tcW w:w="476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Verify lapse dates in MedQ. Check if patient had a gap or was re-enrolled. If coverage was reinstated retroactively, obtain letter from payer and resubmit. Otherwise bill patient.</w:t>
            </w:r>
          </w:p>
        </w:tc>
      </w:tr>
      <w:tr w:rsidR="0002740B">
        <w:tblPrEx>
          <w:tblCellMar>
            <w:top w:w="0" w:type="dxa"/>
            <w:bottom w:w="0" w:type="dxa"/>
          </w:tblCellMar>
        </w:tblPrEx>
        <w:tc>
          <w:tcPr>
            <w:tcW w:w="12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b/>
                <w:bCs/>
                <w:color w:val="000000"/>
              </w:rPr>
              <w:t>CARC 204</w:t>
            </w:r>
          </w:p>
        </w:tc>
        <w:tc>
          <w:tcPr>
            <w:tcW w:w="13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color w:val="C00000"/>
              </w:rPr>
              <w:t>N115</w:t>
            </w:r>
          </w:p>
        </w:tc>
        <w:tc>
          <w:tcPr>
            <w:tcW w:w="21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Service not covered under current benefit plan</w:t>
            </w:r>
          </w:p>
        </w:tc>
        <w:tc>
          <w:tcPr>
            <w:tcW w:w="47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 xml:space="preserve">Review plan details in MedQ. Confirm whether service is excluded. If excluded, adjust off per </w:t>
            </w:r>
            <w:r>
              <w:rPr>
                <w:color w:val="000000"/>
              </w:rPr>
              <w:lastRenderedPageBreak/>
              <w:t>contract, or bill patient. If covered under different benefit, resubmit with correct plan billing.</w:t>
            </w:r>
          </w:p>
        </w:tc>
      </w:tr>
    </w:tbl>
    <w:p w:rsidR="0002740B" w:rsidRDefault="0002740B">
      <w:pPr>
        <w:spacing w:before="100" w:after="60"/>
      </w:pPr>
    </w:p>
    <w:p w:rsidR="0002740B" w:rsidRDefault="008B2FD7">
      <w:pPr>
        <w:pBdr>
          <w:bottom w:val="single" w:sz="4" w:space="0" w:color="2E4057"/>
        </w:pBdr>
        <w:spacing w:before="200" w:after="80"/>
      </w:pPr>
      <w:r>
        <w:rPr>
          <w:b/>
          <w:bCs/>
          <w:color w:val="2E4057"/>
          <w:sz w:val="22"/>
          <w:szCs w:val="22"/>
        </w:rPr>
        <w:t>3.3.2 Prior</w:t>
      </w:r>
      <w:r w:rsidR="00257E48">
        <w:rPr>
          <w:b/>
          <w:bCs/>
          <w:color w:val="2E4057"/>
          <w:sz w:val="22"/>
          <w:szCs w:val="22"/>
        </w:rPr>
        <w:t xml:space="preserve"> Authorization / Referral Denials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7"/>
        <w:gridCol w:w="1220"/>
        <w:gridCol w:w="2764"/>
        <w:gridCol w:w="4239"/>
      </w:tblGrid>
      <w:tr w:rsidR="0002740B">
        <w:tblPrEx>
          <w:tblCellMar>
            <w:top w:w="0" w:type="dxa"/>
            <w:bottom w:w="0" w:type="dxa"/>
          </w:tblCellMar>
        </w:tblPrEx>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02740B" w:rsidRDefault="00257E48">
            <w:pPr>
              <w:jc w:val="center"/>
            </w:pPr>
            <w:r>
              <w:rPr>
                <w:b/>
                <w:bCs/>
                <w:color w:val="FFFFFF"/>
              </w:rPr>
              <w:t>CARC</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02740B" w:rsidRDefault="00257E48">
            <w:pPr>
              <w:jc w:val="center"/>
            </w:pPr>
            <w:r>
              <w:rPr>
                <w:b/>
                <w:bCs/>
                <w:color w:val="FFFFFF"/>
              </w:rPr>
              <w:t>RARC</w:t>
            </w:r>
          </w:p>
        </w:tc>
        <w:tc>
          <w:tcPr>
            <w:tcW w:w="2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02740B" w:rsidRDefault="00257E48">
            <w:pPr>
              <w:jc w:val="center"/>
            </w:pPr>
            <w:r>
              <w:rPr>
                <w:b/>
                <w:bCs/>
                <w:color w:val="FFFFFF"/>
              </w:rPr>
              <w:t>Description</w:t>
            </w:r>
          </w:p>
        </w:tc>
        <w:tc>
          <w:tcPr>
            <w:tcW w:w="4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02740B" w:rsidRDefault="00257E48">
            <w:pPr>
              <w:jc w:val="center"/>
            </w:pPr>
            <w:r>
              <w:rPr>
                <w:b/>
                <w:bCs/>
                <w:color w:val="FFFFFF"/>
              </w:rPr>
              <w:t>Action Required</w:t>
            </w:r>
          </w:p>
        </w:tc>
      </w:tr>
      <w:tr w:rsidR="0002740B">
        <w:tblPrEx>
          <w:tblCellMar>
            <w:top w:w="0" w:type="dxa"/>
            <w:bottom w:w="0" w:type="dxa"/>
          </w:tblCellMar>
        </w:tblPrEx>
        <w:tc>
          <w:tcPr>
            <w:tcW w:w="12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b/>
                <w:bCs/>
                <w:color w:val="000000"/>
              </w:rPr>
              <w:t>CARC 15</w:t>
            </w:r>
          </w:p>
        </w:tc>
        <w:tc>
          <w:tcPr>
            <w:tcW w:w="13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color w:val="C00000"/>
              </w:rPr>
              <w:t>N4</w:t>
            </w:r>
          </w:p>
        </w:tc>
        <w:tc>
          <w:tcPr>
            <w:tcW w:w="21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Authorization number missing, invalid, or does not apply</w:t>
            </w:r>
          </w:p>
        </w:tc>
        <w:tc>
          <w:tcPr>
            <w:tcW w:w="47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Check MedQ for authorization number for the DOS. If authorization exists, add to claim and resubmit. If authorization was never obtained, verify if retro-auth is allowed. Document all steps in Claim Notes. Escalate to client if retro-auth is required.</w:t>
            </w:r>
          </w:p>
        </w:tc>
      </w:tr>
      <w:tr w:rsidR="0002740B">
        <w:tblPrEx>
          <w:tblCellMar>
            <w:top w:w="0" w:type="dxa"/>
            <w:bottom w:w="0" w:type="dxa"/>
          </w:tblCellMar>
        </w:tblPrEx>
        <w:tc>
          <w:tcPr>
            <w:tcW w:w="12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pPr>
              <w:jc w:val="center"/>
            </w:pPr>
            <w:r>
              <w:rPr>
                <w:b/>
                <w:bCs/>
                <w:color w:val="000000"/>
              </w:rPr>
              <w:t>CARC 197</w:t>
            </w:r>
          </w:p>
        </w:tc>
        <w:tc>
          <w:tcPr>
            <w:tcW w:w="13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pPr>
              <w:jc w:val="center"/>
            </w:pPr>
            <w:r>
              <w:rPr>
                <w:color w:val="C00000"/>
              </w:rPr>
              <w:t>N4</w:t>
            </w:r>
          </w:p>
        </w:tc>
        <w:tc>
          <w:tcPr>
            <w:tcW w:w="21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Precertification/authorization absent</w:t>
            </w:r>
          </w:p>
        </w:tc>
        <w:tc>
          <w:tcPr>
            <w:tcW w:w="476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Obtain auth number from MedQ or call payer authorization department. If auth is obtained post-service and payer allows retro-auth, resubmit with auth number. If not allowed, initiate appeal with medical necessity documentation.</w:t>
            </w:r>
          </w:p>
        </w:tc>
      </w:tr>
      <w:tr w:rsidR="0002740B">
        <w:tblPrEx>
          <w:tblCellMar>
            <w:top w:w="0" w:type="dxa"/>
            <w:bottom w:w="0" w:type="dxa"/>
          </w:tblCellMar>
        </w:tblPrEx>
        <w:tc>
          <w:tcPr>
            <w:tcW w:w="12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b/>
                <w:bCs/>
                <w:color w:val="000000"/>
              </w:rPr>
              <w:t>CARC 96</w:t>
            </w:r>
          </w:p>
        </w:tc>
        <w:tc>
          <w:tcPr>
            <w:tcW w:w="13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color w:val="C00000"/>
              </w:rPr>
              <w:t>N181</w:t>
            </w:r>
          </w:p>
        </w:tc>
        <w:tc>
          <w:tcPr>
            <w:tcW w:w="21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Non-covered charge — no authorization</w:t>
            </w:r>
          </w:p>
        </w:tc>
        <w:tc>
          <w:tcPr>
            <w:tcW w:w="47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Confirm authorization requirement for specific CPT code in payer policy. If auth was not obtained, review if appeal pathway exists. Attach clinical notes/orders to appeal. Escalate to supervisor if no appeal pathway.</w:t>
            </w:r>
          </w:p>
        </w:tc>
      </w:tr>
    </w:tbl>
    <w:p w:rsidR="0002740B" w:rsidRDefault="0002740B">
      <w:pPr>
        <w:spacing w:before="100" w:after="60"/>
      </w:pPr>
    </w:p>
    <w:p w:rsidR="0002740B" w:rsidRDefault="00257E48">
      <w:pPr>
        <w:pBdr>
          <w:bottom w:val="single" w:sz="4" w:space="0" w:color="2E4057"/>
        </w:pBdr>
        <w:spacing w:before="200" w:after="80"/>
      </w:pPr>
      <w:r>
        <w:rPr>
          <w:b/>
          <w:bCs/>
          <w:color w:val="2E4057"/>
          <w:sz w:val="22"/>
          <w:szCs w:val="22"/>
        </w:rPr>
        <w:t>3.3.3  Medical Necessity Denials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2"/>
        <w:gridCol w:w="1227"/>
        <w:gridCol w:w="2709"/>
        <w:gridCol w:w="4282"/>
      </w:tblGrid>
      <w:tr w:rsidR="0002740B">
        <w:tblPrEx>
          <w:tblCellMar>
            <w:top w:w="0" w:type="dxa"/>
            <w:bottom w:w="0" w:type="dxa"/>
          </w:tblCellMar>
        </w:tblPrEx>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02740B" w:rsidRDefault="00257E48">
            <w:pPr>
              <w:jc w:val="center"/>
            </w:pPr>
            <w:r>
              <w:rPr>
                <w:b/>
                <w:bCs/>
                <w:color w:val="FFFFFF"/>
              </w:rPr>
              <w:t>CARC</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02740B" w:rsidRDefault="00257E48">
            <w:pPr>
              <w:jc w:val="center"/>
            </w:pPr>
            <w:r>
              <w:rPr>
                <w:b/>
                <w:bCs/>
                <w:color w:val="FFFFFF"/>
              </w:rPr>
              <w:t>RARC</w:t>
            </w:r>
          </w:p>
        </w:tc>
        <w:tc>
          <w:tcPr>
            <w:tcW w:w="2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02740B" w:rsidRDefault="00257E48">
            <w:pPr>
              <w:jc w:val="center"/>
            </w:pPr>
            <w:r>
              <w:rPr>
                <w:b/>
                <w:bCs/>
                <w:color w:val="FFFFFF"/>
              </w:rPr>
              <w:t>Description</w:t>
            </w:r>
          </w:p>
        </w:tc>
        <w:tc>
          <w:tcPr>
            <w:tcW w:w="4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02740B" w:rsidRDefault="00257E48">
            <w:pPr>
              <w:jc w:val="center"/>
            </w:pPr>
            <w:r>
              <w:rPr>
                <w:b/>
                <w:bCs/>
                <w:color w:val="FFFFFF"/>
              </w:rPr>
              <w:t>Action Required</w:t>
            </w:r>
          </w:p>
        </w:tc>
      </w:tr>
      <w:tr w:rsidR="0002740B">
        <w:tblPrEx>
          <w:tblCellMar>
            <w:top w:w="0" w:type="dxa"/>
            <w:bottom w:w="0" w:type="dxa"/>
          </w:tblCellMar>
        </w:tblPrEx>
        <w:tc>
          <w:tcPr>
            <w:tcW w:w="12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b/>
                <w:bCs/>
                <w:color w:val="000000"/>
              </w:rPr>
              <w:t>CARC 50</w:t>
            </w:r>
          </w:p>
        </w:tc>
        <w:tc>
          <w:tcPr>
            <w:tcW w:w="13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color w:val="C00000"/>
              </w:rPr>
              <w:t>N115</w:t>
            </w:r>
          </w:p>
        </w:tc>
        <w:tc>
          <w:tcPr>
            <w:tcW w:w="21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Not deemed medically necessary</w:t>
            </w:r>
          </w:p>
        </w:tc>
        <w:tc>
          <w:tcPr>
            <w:tcW w:w="47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Route to Coding Review and Medical Records queues. Request clinical notes, physician orders, and relevant medical records. Submit appeal with medical necessity letter from ordering physician and supporting documentation. Document appeal date and tracking #</w:t>
            </w:r>
            <w:r>
              <w:rPr>
                <w:color w:val="000000"/>
              </w:rPr>
              <w:t xml:space="preserve"> in Claim Notes.</w:t>
            </w:r>
          </w:p>
        </w:tc>
      </w:tr>
      <w:tr w:rsidR="0002740B">
        <w:tblPrEx>
          <w:tblCellMar>
            <w:top w:w="0" w:type="dxa"/>
            <w:bottom w:w="0" w:type="dxa"/>
          </w:tblCellMar>
        </w:tblPrEx>
        <w:tc>
          <w:tcPr>
            <w:tcW w:w="12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pPr>
              <w:jc w:val="center"/>
            </w:pPr>
            <w:r>
              <w:rPr>
                <w:b/>
                <w:bCs/>
                <w:color w:val="000000"/>
              </w:rPr>
              <w:t>CARC 56</w:t>
            </w:r>
          </w:p>
        </w:tc>
        <w:tc>
          <w:tcPr>
            <w:tcW w:w="13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pPr>
              <w:jc w:val="center"/>
            </w:pPr>
            <w:r>
              <w:rPr>
                <w:color w:val="C00000"/>
              </w:rPr>
              <w:t>N115</w:t>
            </w:r>
          </w:p>
        </w:tc>
        <w:tc>
          <w:tcPr>
            <w:tcW w:w="21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Procedure deemed experimental/investigational</w:t>
            </w:r>
          </w:p>
        </w:tc>
        <w:tc>
          <w:tcPr>
            <w:tcW w:w="476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Obtain payer's LCD/NCD policy. If procedure is FDA-approved and meets criteria, submit appeal with published clinical evidence and ordering physician letter. Attach relevant clinical guidelines. Note appeal deadline in Claim Notes.</w:t>
            </w:r>
          </w:p>
        </w:tc>
      </w:tr>
      <w:tr w:rsidR="0002740B">
        <w:tblPrEx>
          <w:tblCellMar>
            <w:top w:w="0" w:type="dxa"/>
            <w:bottom w:w="0" w:type="dxa"/>
          </w:tblCellMar>
        </w:tblPrEx>
        <w:tc>
          <w:tcPr>
            <w:tcW w:w="12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b/>
                <w:bCs/>
                <w:color w:val="000000"/>
              </w:rPr>
              <w:t>CARC 167</w:t>
            </w:r>
          </w:p>
        </w:tc>
        <w:tc>
          <w:tcPr>
            <w:tcW w:w="13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color w:val="C00000"/>
              </w:rPr>
              <w:t>N115</w:t>
            </w:r>
          </w:p>
        </w:tc>
        <w:tc>
          <w:tcPr>
            <w:tcW w:w="21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Diagnosis not covered</w:t>
            </w:r>
          </w:p>
        </w:tc>
        <w:tc>
          <w:tcPr>
            <w:tcW w:w="47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Review ICD-10 codes on claim. Route to Coding Review — coder must verify diagnosis accuracy. If diagnosis is incorrect, correct and resubmit. If diagnosis is correct, submit appeal with clinical documentation supporting the diagnosis.</w:t>
            </w:r>
          </w:p>
        </w:tc>
      </w:tr>
      <w:tr w:rsidR="0002740B">
        <w:tblPrEx>
          <w:tblCellMar>
            <w:top w:w="0" w:type="dxa"/>
            <w:bottom w:w="0" w:type="dxa"/>
          </w:tblCellMar>
        </w:tblPrEx>
        <w:tc>
          <w:tcPr>
            <w:tcW w:w="12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pPr>
              <w:jc w:val="center"/>
            </w:pPr>
            <w:r>
              <w:rPr>
                <w:b/>
                <w:bCs/>
                <w:color w:val="000000"/>
              </w:rPr>
              <w:t>CARC 49</w:t>
            </w:r>
          </w:p>
        </w:tc>
        <w:tc>
          <w:tcPr>
            <w:tcW w:w="13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pPr>
              <w:jc w:val="center"/>
            </w:pPr>
            <w:r>
              <w:rPr>
                <w:color w:val="C00000"/>
              </w:rPr>
              <w:t>N30</w:t>
            </w:r>
          </w:p>
        </w:tc>
        <w:tc>
          <w:tcPr>
            <w:tcW w:w="21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Routine exam / screening — non-covered</w:t>
            </w:r>
          </w:p>
        </w:tc>
        <w:tc>
          <w:tcPr>
            <w:tcW w:w="476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 xml:space="preserve">Verify if diagnostic study was ordered for a specific medical condition vs. routine screening. If diagnostic, route to Coding Review to ensure ICD-10 reflects medical </w:t>
            </w:r>
            <w:r>
              <w:rPr>
                <w:color w:val="000000"/>
              </w:rPr>
              <w:lastRenderedPageBreak/>
              <w:t>need (not Z-code screening). Resubmit after coding correction.</w:t>
            </w:r>
          </w:p>
        </w:tc>
      </w:tr>
    </w:tbl>
    <w:p w:rsidR="0002740B" w:rsidRDefault="0002740B">
      <w:pPr>
        <w:spacing w:before="100" w:after="60"/>
      </w:pPr>
    </w:p>
    <w:p w:rsidR="0002740B" w:rsidRDefault="008B2FD7">
      <w:pPr>
        <w:pBdr>
          <w:bottom w:val="single" w:sz="4" w:space="0" w:color="2E4057"/>
        </w:pBdr>
        <w:spacing w:before="200" w:after="80"/>
      </w:pPr>
      <w:r>
        <w:rPr>
          <w:b/>
          <w:bCs/>
          <w:color w:val="2E4057"/>
          <w:sz w:val="22"/>
          <w:szCs w:val="22"/>
        </w:rPr>
        <w:t>3.3.4 Duplicate</w:t>
      </w:r>
      <w:r w:rsidR="00257E48">
        <w:rPr>
          <w:b/>
          <w:bCs/>
          <w:color w:val="2E4057"/>
          <w:sz w:val="22"/>
          <w:szCs w:val="22"/>
        </w:rPr>
        <w:t xml:space="preserve"> Claim Denials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300"/>
        <w:gridCol w:w="2100"/>
        <w:gridCol w:w="4760"/>
      </w:tblGrid>
      <w:tr w:rsidR="0002740B">
        <w:tblPrEx>
          <w:tblCellMar>
            <w:top w:w="0" w:type="dxa"/>
            <w:bottom w:w="0" w:type="dxa"/>
          </w:tblCellMar>
        </w:tblPrEx>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02740B" w:rsidRDefault="00257E48">
            <w:pPr>
              <w:jc w:val="center"/>
            </w:pPr>
            <w:r>
              <w:rPr>
                <w:b/>
                <w:bCs/>
                <w:color w:val="FFFFFF"/>
              </w:rPr>
              <w:t>CARC</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02740B" w:rsidRDefault="00257E48">
            <w:pPr>
              <w:jc w:val="center"/>
            </w:pPr>
            <w:r>
              <w:rPr>
                <w:b/>
                <w:bCs/>
                <w:color w:val="FFFFFF"/>
              </w:rPr>
              <w:t>RARC</w:t>
            </w:r>
          </w:p>
        </w:tc>
        <w:tc>
          <w:tcPr>
            <w:tcW w:w="2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02740B" w:rsidRDefault="00257E48">
            <w:pPr>
              <w:jc w:val="center"/>
            </w:pPr>
            <w:r>
              <w:rPr>
                <w:b/>
                <w:bCs/>
                <w:color w:val="FFFFFF"/>
              </w:rPr>
              <w:t>Description</w:t>
            </w:r>
          </w:p>
        </w:tc>
        <w:tc>
          <w:tcPr>
            <w:tcW w:w="4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02740B" w:rsidRDefault="00257E48">
            <w:pPr>
              <w:jc w:val="center"/>
            </w:pPr>
            <w:r>
              <w:rPr>
                <w:b/>
                <w:bCs/>
                <w:color w:val="FFFFFF"/>
              </w:rPr>
              <w:t>Action Required</w:t>
            </w:r>
          </w:p>
        </w:tc>
      </w:tr>
      <w:tr w:rsidR="0002740B">
        <w:tblPrEx>
          <w:tblCellMar>
            <w:top w:w="0" w:type="dxa"/>
            <w:bottom w:w="0" w:type="dxa"/>
          </w:tblCellMar>
        </w:tblPrEx>
        <w:tc>
          <w:tcPr>
            <w:tcW w:w="12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b/>
                <w:bCs/>
                <w:color w:val="000000"/>
              </w:rPr>
              <w:t>CARC 18</w:t>
            </w:r>
          </w:p>
        </w:tc>
        <w:tc>
          <w:tcPr>
            <w:tcW w:w="13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color w:val="C00000"/>
              </w:rPr>
              <w:t>N20</w:t>
            </w:r>
          </w:p>
        </w:tc>
        <w:tc>
          <w:tcPr>
            <w:tcW w:w="21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Exact duplicate claim</w:t>
            </w:r>
          </w:p>
        </w:tc>
        <w:tc>
          <w:tcPr>
            <w:tcW w:w="47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Verify if original claim was paid or denied. Open claim history in Veradigm PM. If original was paid, no action needed — close and document. If original was denied, void the duplicate and work the original claim. Do NOT resubmit a duplicate without voiding</w:t>
            </w:r>
            <w:r>
              <w:rPr>
                <w:color w:val="000000"/>
              </w:rPr>
              <w:t xml:space="preserve"> the original.</w:t>
            </w:r>
          </w:p>
        </w:tc>
      </w:tr>
      <w:tr w:rsidR="0002740B">
        <w:tblPrEx>
          <w:tblCellMar>
            <w:top w:w="0" w:type="dxa"/>
            <w:bottom w:w="0" w:type="dxa"/>
          </w:tblCellMar>
        </w:tblPrEx>
        <w:tc>
          <w:tcPr>
            <w:tcW w:w="12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pPr>
              <w:jc w:val="center"/>
            </w:pPr>
            <w:r>
              <w:rPr>
                <w:b/>
                <w:bCs/>
                <w:color w:val="000000"/>
              </w:rPr>
              <w:t>CARC 97</w:t>
            </w:r>
          </w:p>
        </w:tc>
        <w:tc>
          <w:tcPr>
            <w:tcW w:w="13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pPr>
              <w:jc w:val="center"/>
            </w:pPr>
            <w:r>
              <w:rPr>
                <w:color w:val="C00000"/>
              </w:rPr>
              <w:t>N20</w:t>
            </w:r>
          </w:p>
        </w:tc>
        <w:tc>
          <w:tcPr>
            <w:tcW w:w="21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Service included in payment of another procedure</w:t>
            </w:r>
          </w:p>
        </w:tc>
        <w:tc>
          <w:tcPr>
            <w:tcW w:w="476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Review bundling/unbundling rules (CCI edits). Route to Coding Review. If bundling is incorrect, coder will determine if a modifier (e.g., -59, -XS) applies to separate the service. Resubmit only after coder approval.</w:t>
            </w:r>
          </w:p>
        </w:tc>
      </w:tr>
    </w:tbl>
    <w:p w:rsidR="0002740B" w:rsidRDefault="0002740B">
      <w:pPr>
        <w:spacing w:before="100" w:after="60"/>
      </w:pPr>
    </w:p>
    <w:p w:rsidR="0002740B" w:rsidRDefault="008B2FD7">
      <w:pPr>
        <w:pBdr>
          <w:bottom w:val="single" w:sz="4" w:space="0" w:color="2E4057"/>
        </w:pBdr>
        <w:spacing w:before="200" w:after="80"/>
      </w:pPr>
      <w:r>
        <w:rPr>
          <w:b/>
          <w:bCs/>
          <w:color w:val="2E4057"/>
          <w:sz w:val="22"/>
          <w:szCs w:val="22"/>
        </w:rPr>
        <w:t>3.3.5 Claim</w:t>
      </w:r>
      <w:r w:rsidR="00257E48">
        <w:rPr>
          <w:b/>
          <w:bCs/>
          <w:color w:val="2E4057"/>
          <w:sz w:val="22"/>
          <w:szCs w:val="22"/>
        </w:rPr>
        <w:t xml:space="preserve"> Submission / Billing Errors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300"/>
        <w:gridCol w:w="2100"/>
        <w:gridCol w:w="4760"/>
      </w:tblGrid>
      <w:tr w:rsidR="0002740B">
        <w:tblPrEx>
          <w:tblCellMar>
            <w:top w:w="0" w:type="dxa"/>
            <w:bottom w:w="0" w:type="dxa"/>
          </w:tblCellMar>
        </w:tblPrEx>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02740B" w:rsidRDefault="00257E48">
            <w:pPr>
              <w:jc w:val="center"/>
            </w:pPr>
            <w:r>
              <w:rPr>
                <w:b/>
                <w:bCs/>
                <w:color w:val="FFFFFF"/>
              </w:rPr>
              <w:t>CARC</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02740B" w:rsidRDefault="00257E48">
            <w:pPr>
              <w:jc w:val="center"/>
            </w:pPr>
            <w:r>
              <w:rPr>
                <w:b/>
                <w:bCs/>
                <w:color w:val="FFFFFF"/>
              </w:rPr>
              <w:t>RARC</w:t>
            </w:r>
          </w:p>
        </w:tc>
        <w:tc>
          <w:tcPr>
            <w:tcW w:w="2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02740B" w:rsidRDefault="00257E48">
            <w:pPr>
              <w:jc w:val="center"/>
            </w:pPr>
            <w:r>
              <w:rPr>
                <w:b/>
                <w:bCs/>
                <w:color w:val="FFFFFF"/>
              </w:rPr>
              <w:t>Description</w:t>
            </w:r>
          </w:p>
        </w:tc>
        <w:tc>
          <w:tcPr>
            <w:tcW w:w="4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02740B" w:rsidRDefault="00257E48">
            <w:pPr>
              <w:jc w:val="center"/>
            </w:pPr>
            <w:r>
              <w:rPr>
                <w:b/>
                <w:bCs/>
                <w:color w:val="FFFFFF"/>
              </w:rPr>
              <w:t>Action Required</w:t>
            </w:r>
          </w:p>
        </w:tc>
      </w:tr>
      <w:tr w:rsidR="0002740B">
        <w:tblPrEx>
          <w:tblCellMar>
            <w:top w:w="0" w:type="dxa"/>
            <w:bottom w:w="0" w:type="dxa"/>
          </w:tblCellMar>
        </w:tblPrEx>
        <w:tc>
          <w:tcPr>
            <w:tcW w:w="12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b/>
                <w:bCs/>
                <w:color w:val="000000"/>
              </w:rPr>
              <w:t>CARC 16</w:t>
            </w:r>
          </w:p>
        </w:tc>
        <w:tc>
          <w:tcPr>
            <w:tcW w:w="13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color w:val="C00000"/>
              </w:rPr>
              <w:t>MA130</w:t>
            </w:r>
          </w:p>
        </w:tc>
        <w:tc>
          <w:tcPr>
            <w:tcW w:w="21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Claim/service lacks information or has billing errors</w:t>
            </w:r>
          </w:p>
        </w:tc>
        <w:tc>
          <w:tcPr>
            <w:tcW w:w="47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Review ERA/denial reason for specific field error (NPI, taxonomy, address, dates). Correct the identified field in Veradigm PM. Resubmit electronically. Check RARC for specific field (e.g., MA61 = missing SSN/HICN, N290 = rendering provider NPI).</w:t>
            </w:r>
          </w:p>
        </w:tc>
      </w:tr>
      <w:tr w:rsidR="0002740B">
        <w:tblPrEx>
          <w:tblCellMar>
            <w:top w:w="0" w:type="dxa"/>
            <w:bottom w:w="0" w:type="dxa"/>
          </w:tblCellMar>
        </w:tblPrEx>
        <w:tc>
          <w:tcPr>
            <w:tcW w:w="12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pPr>
              <w:jc w:val="center"/>
            </w:pPr>
            <w:r>
              <w:rPr>
                <w:b/>
                <w:bCs/>
                <w:color w:val="000000"/>
              </w:rPr>
              <w:t>CARC 4</w:t>
            </w:r>
          </w:p>
        </w:tc>
        <w:tc>
          <w:tcPr>
            <w:tcW w:w="13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pPr>
              <w:jc w:val="center"/>
            </w:pPr>
            <w:r>
              <w:rPr>
                <w:color w:val="C00000"/>
              </w:rPr>
              <w:t>N19</w:t>
            </w:r>
          </w:p>
        </w:tc>
        <w:tc>
          <w:tcPr>
            <w:tcW w:w="21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Procedure inconsistent with modifier</w:t>
            </w:r>
          </w:p>
        </w:tc>
        <w:tc>
          <w:tcPr>
            <w:tcW w:w="476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Route to Coding Review. Coder will assess whether modifier is appropriate for the CPT/place of service. Correct modifier and resubmit after coder approval. Never modify coding without coder sign-off.</w:t>
            </w:r>
          </w:p>
        </w:tc>
      </w:tr>
      <w:tr w:rsidR="0002740B">
        <w:tblPrEx>
          <w:tblCellMar>
            <w:top w:w="0" w:type="dxa"/>
            <w:bottom w:w="0" w:type="dxa"/>
          </w:tblCellMar>
        </w:tblPrEx>
        <w:tc>
          <w:tcPr>
            <w:tcW w:w="12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b/>
                <w:bCs/>
                <w:color w:val="000000"/>
              </w:rPr>
              <w:t>CARC 5</w:t>
            </w:r>
          </w:p>
        </w:tc>
        <w:tc>
          <w:tcPr>
            <w:tcW w:w="13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color w:val="C00000"/>
              </w:rPr>
              <w:t>N19</w:t>
            </w:r>
          </w:p>
        </w:tc>
        <w:tc>
          <w:tcPr>
            <w:tcW w:w="21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Procedure inconsistent with place of service</w:t>
            </w:r>
          </w:p>
        </w:tc>
        <w:tc>
          <w:tcPr>
            <w:tcW w:w="47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Verify actual place of service where procedure was rendered. Check POS code in Veradigm PM. Correct POS if wrong (e.g., POS 11 vs. 22 vs. 24). Route to Coding Review if unsure. Resubmit after correction.</w:t>
            </w:r>
          </w:p>
        </w:tc>
      </w:tr>
      <w:tr w:rsidR="0002740B">
        <w:tblPrEx>
          <w:tblCellMar>
            <w:top w:w="0" w:type="dxa"/>
            <w:bottom w:w="0" w:type="dxa"/>
          </w:tblCellMar>
        </w:tblPrEx>
        <w:tc>
          <w:tcPr>
            <w:tcW w:w="12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pPr>
              <w:jc w:val="center"/>
            </w:pPr>
            <w:r>
              <w:rPr>
                <w:b/>
                <w:bCs/>
                <w:color w:val="000000"/>
              </w:rPr>
              <w:t>CARC 181</w:t>
            </w:r>
          </w:p>
        </w:tc>
        <w:tc>
          <w:tcPr>
            <w:tcW w:w="13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pPr>
              <w:jc w:val="center"/>
            </w:pPr>
            <w:r>
              <w:rPr>
                <w:color w:val="C00000"/>
              </w:rPr>
              <w:t>N19</w:t>
            </w:r>
          </w:p>
        </w:tc>
        <w:tc>
          <w:tcPr>
            <w:tcW w:w="21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Procedure code incorrect on original claim</w:t>
            </w:r>
          </w:p>
        </w:tc>
        <w:tc>
          <w:tcPr>
            <w:tcW w:w="476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Route to Coding Review immediately. Do NOT change CPT code without certified coder authorization. Once corrected by coder, resubmit with corrected CPT. Document coder name and approval date in Claim Notes.</w:t>
            </w:r>
          </w:p>
        </w:tc>
      </w:tr>
      <w:tr w:rsidR="0002740B">
        <w:tblPrEx>
          <w:tblCellMar>
            <w:top w:w="0" w:type="dxa"/>
            <w:bottom w:w="0" w:type="dxa"/>
          </w:tblCellMar>
        </w:tblPrEx>
        <w:tc>
          <w:tcPr>
            <w:tcW w:w="12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b/>
                <w:bCs/>
                <w:color w:val="000000"/>
              </w:rPr>
              <w:t>CARC 182</w:t>
            </w:r>
          </w:p>
        </w:tc>
        <w:tc>
          <w:tcPr>
            <w:tcW w:w="13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color w:val="C00000"/>
              </w:rPr>
              <w:t>N19</w:t>
            </w:r>
          </w:p>
        </w:tc>
        <w:tc>
          <w:tcPr>
            <w:tcW w:w="21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Modifier incorrect on original claim</w:t>
            </w:r>
          </w:p>
        </w:tc>
        <w:tc>
          <w:tcPr>
            <w:tcW w:w="47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Route to Coding Review. Coder to review and assign correct modifier. Resubmit after correction. Add claim note with correction details.</w:t>
            </w:r>
          </w:p>
        </w:tc>
      </w:tr>
      <w:tr w:rsidR="0002740B">
        <w:tblPrEx>
          <w:tblCellMar>
            <w:top w:w="0" w:type="dxa"/>
            <w:bottom w:w="0" w:type="dxa"/>
          </w:tblCellMar>
        </w:tblPrEx>
        <w:tc>
          <w:tcPr>
            <w:tcW w:w="12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pPr>
              <w:jc w:val="center"/>
            </w:pPr>
            <w:r>
              <w:rPr>
                <w:b/>
                <w:bCs/>
                <w:color w:val="000000"/>
              </w:rPr>
              <w:t>CARC 55</w:t>
            </w:r>
          </w:p>
        </w:tc>
        <w:tc>
          <w:tcPr>
            <w:tcW w:w="13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pPr>
              <w:jc w:val="center"/>
            </w:pPr>
            <w:r>
              <w:rPr>
                <w:color w:val="C00000"/>
              </w:rPr>
              <w:t>N381</w:t>
            </w:r>
          </w:p>
        </w:tc>
        <w:tc>
          <w:tcPr>
            <w:tcW w:w="21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Claim submitted to wrong payer</w:t>
            </w:r>
          </w:p>
        </w:tc>
        <w:tc>
          <w:tcPr>
            <w:tcW w:w="476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Verify primary insurance in MedQ. Identify correct payer. Resubmit to correct payer. If crossover claim, confirm if primary EOB is needed for secondary submission. Void incorrect submission if possible.</w:t>
            </w:r>
          </w:p>
        </w:tc>
      </w:tr>
    </w:tbl>
    <w:p w:rsidR="0002740B" w:rsidRDefault="0002740B">
      <w:pPr>
        <w:spacing w:before="100" w:after="60"/>
      </w:pPr>
    </w:p>
    <w:p w:rsidR="0002740B" w:rsidRDefault="00257E48">
      <w:pPr>
        <w:pBdr>
          <w:bottom w:val="single" w:sz="4" w:space="0" w:color="2E4057"/>
        </w:pBdr>
        <w:spacing w:before="200" w:after="80"/>
      </w:pPr>
      <w:r>
        <w:rPr>
          <w:b/>
          <w:bCs/>
          <w:color w:val="2E4057"/>
          <w:sz w:val="22"/>
          <w:szCs w:val="22"/>
        </w:rPr>
        <w:t>3.3.6  Timely Filing Denials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300"/>
        <w:gridCol w:w="2100"/>
        <w:gridCol w:w="4760"/>
      </w:tblGrid>
      <w:tr w:rsidR="0002740B">
        <w:tblPrEx>
          <w:tblCellMar>
            <w:top w:w="0" w:type="dxa"/>
            <w:bottom w:w="0" w:type="dxa"/>
          </w:tblCellMar>
        </w:tblPrEx>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02740B" w:rsidRDefault="00257E48">
            <w:pPr>
              <w:jc w:val="center"/>
            </w:pPr>
            <w:r>
              <w:rPr>
                <w:b/>
                <w:bCs/>
                <w:color w:val="FFFFFF"/>
              </w:rPr>
              <w:t>CARC</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02740B" w:rsidRDefault="00257E48">
            <w:pPr>
              <w:jc w:val="center"/>
            </w:pPr>
            <w:r>
              <w:rPr>
                <w:b/>
                <w:bCs/>
                <w:color w:val="FFFFFF"/>
              </w:rPr>
              <w:t>RARC</w:t>
            </w:r>
          </w:p>
        </w:tc>
        <w:tc>
          <w:tcPr>
            <w:tcW w:w="2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02740B" w:rsidRDefault="00257E48">
            <w:pPr>
              <w:jc w:val="center"/>
            </w:pPr>
            <w:r>
              <w:rPr>
                <w:b/>
                <w:bCs/>
                <w:color w:val="FFFFFF"/>
              </w:rPr>
              <w:t>Description</w:t>
            </w:r>
          </w:p>
        </w:tc>
        <w:tc>
          <w:tcPr>
            <w:tcW w:w="4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02740B" w:rsidRDefault="00257E48">
            <w:pPr>
              <w:jc w:val="center"/>
            </w:pPr>
            <w:r>
              <w:rPr>
                <w:b/>
                <w:bCs/>
                <w:color w:val="FFFFFF"/>
              </w:rPr>
              <w:t>Action Required</w:t>
            </w:r>
          </w:p>
        </w:tc>
      </w:tr>
      <w:tr w:rsidR="0002740B">
        <w:tblPrEx>
          <w:tblCellMar>
            <w:top w:w="0" w:type="dxa"/>
            <w:bottom w:w="0" w:type="dxa"/>
          </w:tblCellMar>
        </w:tblPrEx>
        <w:tc>
          <w:tcPr>
            <w:tcW w:w="12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b/>
                <w:bCs/>
                <w:color w:val="000000"/>
              </w:rPr>
              <w:t>CARC 29</w:t>
            </w:r>
          </w:p>
        </w:tc>
        <w:tc>
          <w:tcPr>
            <w:tcW w:w="13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color w:val="C00000"/>
              </w:rPr>
              <w:t>N781</w:t>
            </w:r>
          </w:p>
        </w:tc>
        <w:tc>
          <w:tcPr>
            <w:tcW w:w="21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Time limit for filing has expired</w:t>
            </w:r>
          </w:p>
        </w:tc>
        <w:tc>
          <w:tcPr>
            <w:tcW w:w="47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Check original submission date and payer's TFL policy. If claim was submitted timely but denied, gather proof of timely filing (clearinghouse confirmation, electronic submission report). Submit appeal with proof of timely filing. Route to Adjustment Review</w:t>
            </w:r>
            <w:r>
              <w:rPr>
                <w:color w:val="000000"/>
              </w:rPr>
              <w:t xml:space="preserve"> if TFL is confirmed expired and appeal is not possible (see Section 8).</w:t>
            </w:r>
          </w:p>
        </w:tc>
      </w:tr>
    </w:tbl>
    <w:p w:rsidR="0002740B" w:rsidRDefault="0002740B">
      <w:pPr>
        <w:spacing w:before="100" w:after="60"/>
      </w:pPr>
    </w:p>
    <w:p w:rsidR="0002740B" w:rsidRDefault="00257E48">
      <w:pPr>
        <w:pBdr>
          <w:bottom w:val="single" w:sz="4" w:space="0" w:color="2E4057"/>
        </w:pBdr>
        <w:spacing w:before="200" w:after="80"/>
      </w:pPr>
      <w:r>
        <w:rPr>
          <w:b/>
          <w:bCs/>
          <w:color w:val="2E4057"/>
          <w:sz w:val="22"/>
          <w:szCs w:val="22"/>
        </w:rPr>
        <w:t>3.3.7  Frequency / Utilization Denials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300"/>
        <w:gridCol w:w="2100"/>
        <w:gridCol w:w="4760"/>
      </w:tblGrid>
      <w:tr w:rsidR="0002740B">
        <w:tblPrEx>
          <w:tblCellMar>
            <w:top w:w="0" w:type="dxa"/>
            <w:bottom w:w="0" w:type="dxa"/>
          </w:tblCellMar>
        </w:tblPrEx>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02740B" w:rsidRDefault="00257E48">
            <w:pPr>
              <w:jc w:val="center"/>
            </w:pPr>
            <w:r>
              <w:rPr>
                <w:b/>
                <w:bCs/>
                <w:color w:val="FFFFFF"/>
              </w:rPr>
              <w:t>CARC</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02740B" w:rsidRDefault="00257E48">
            <w:pPr>
              <w:jc w:val="center"/>
            </w:pPr>
            <w:r>
              <w:rPr>
                <w:b/>
                <w:bCs/>
                <w:color w:val="FFFFFF"/>
              </w:rPr>
              <w:t>RARC</w:t>
            </w:r>
          </w:p>
        </w:tc>
        <w:tc>
          <w:tcPr>
            <w:tcW w:w="2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02740B" w:rsidRDefault="00257E48">
            <w:pPr>
              <w:jc w:val="center"/>
            </w:pPr>
            <w:r>
              <w:rPr>
                <w:b/>
                <w:bCs/>
                <w:color w:val="FFFFFF"/>
              </w:rPr>
              <w:t>Description</w:t>
            </w:r>
          </w:p>
        </w:tc>
        <w:tc>
          <w:tcPr>
            <w:tcW w:w="4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02740B" w:rsidRDefault="00257E48">
            <w:pPr>
              <w:jc w:val="center"/>
            </w:pPr>
            <w:r>
              <w:rPr>
                <w:b/>
                <w:bCs/>
                <w:color w:val="FFFFFF"/>
              </w:rPr>
              <w:t>Action Required</w:t>
            </w:r>
          </w:p>
        </w:tc>
      </w:tr>
      <w:tr w:rsidR="0002740B">
        <w:tblPrEx>
          <w:tblCellMar>
            <w:top w:w="0" w:type="dxa"/>
            <w:bottom w:w="0" w:type="dxa"/>
          </w:tblCellMar>
        </w:tblPrEx>
        <w:tc>
          <w:tcPr>
            <w:tcW w:w="12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b/>
                <w:bCs/>
                <w:color w:val="000000"/>
              </w:rPr>
              <w:t>CARC 119</w:t>
            </w:r>
          </w:p>
        </w:tc>
        <w:tc>
          <w:tcPr>
            <w:tcW w:w="13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color w:val="C00000"/>
              </w:rPr>
              <w:t>N362</w:t>
            </w:r>
          </w:p>
        </w:tc>
        <w:tc>
          <w:tcPr>
            <w:tcW w:w="21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Benefit maximum for time period reached</w:t>
            </w:r>
          </w:p>
        </w:tc>
        <w:tc>
          <w:tcPr>
            <w:tcW w:w="47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Verify patient's benefit accumulation in MedQ. If maximum is reached, route to Adjustment Review. If patient has secondary insurance, work COB (Section 9). If no secondary, bill patient (Section 10). Adjust off per payer contract. Document in Claim Notes.</w:t>
            </w:r>
          </w:p>
        </w:tc>
      </w:tr>
      <w:tr w:rsidR="0002740B">
        <w:tblPrEx>
          <w:tblCellMar>
            <w:top w:w="0" w:type="dxa"/>
            <w:bottom w:w="0" w:type="dxa"/>
          </w:tblCellMar>
        </w:tblPrEx>
        <w:tc>
          <w:tcPr>
            <w:tcW w:w="12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pPr>
              <w:jc w:val="center"/>
            </w:pPr>
            <w:r>
              <w:rPr>
                <w:b/>
                <w:bCs/>
                <w:color w:val="000000"/>
              </w:rPr>
              <w:t>CARC 151</w:t>
            </w:r>
          </w:p>
        </w:tc>
        <w:tc>
          <w:tcPr>
            <w:tcW w:w="13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pPr>
              <w:jc w:val="center"/>
            </w:pPr>
            <w:r>
              <w:rPr>
                <w:color w:val="C00000"/>
              </w:rPr>
              <w:t>N362</w:t>
            </w:r>
          </w:p>
        </w:tc>
        <w:tc>
          <w:tcPr>
            <w:tcW w:w="21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Exceeds acceptable frequency/units of service</w:t>
            </w:r>
          </w:p>
        </w:tc>
        <w:tc>
          <w:tcPr>
            <w:tcW w:w="476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Review payer policy for frequency limits for specific CPT (e.g., MRI frequency, DEXA frequency). Route to Coding Review. If units are correct per clinical documentation, appeal with physician order and clinical notes. If frequency limit applies, route to A</w:t>
            </w:r>
            <w:r>
              <w:rPr>
                <w:color w:val="000000"/>
              </w:rPr>
              <w:t>djustment Review.</w:t>
            </w:r>
          </w:p>
        </w:tc>
      </w:tr>
    </w:tbl>
    <w:p w:rsidR="0002740B" w:rsidRDefault="0002740B">
      <w:pPr>
        <w:spacing w:before="100" w:after="60"/>
      </w:pPr>
    </w:p>
    <w:p w:rsidR="0002740B" w:rsidRDefault="00257E48">
      <w:pPr>
        <w:pBdr>
          <w:bottom w:val="single" w:sz="4" w:space="0" w:color="2E4057"/>
        </w:pBdr>
        <w:spacing w:before="200" w:after="80"/>
      </w:pPr>
      <w:r>
        <w:rPr>
          <w:b/>
          <w:bCs/>
          <w:color w:val="2E4057"/>
          <w:sz w:val="22"/>
          <w:szCs w:val="22"/>
        </w:rPr>
        <w:t>3.3.8  Provider / Enrollment Denials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300"/>
        <w:gridCol w:w="2100"/>
        <w:gridCol w:w="4760"/>
      </w:tblGrid>
      <w:tr w:rsidR="0002740B">
        <w:tblPrEx>
          <w:tblCellMar>
            <w:top w:w="0" w:type="dxa"/>
            <w:bottom w:w="0" w:type="dxa"/>
          </w:tblCellMar>
        </w:tblPrEx>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02740B" w:rsidRDefault="00257E48">
            <w:pPr>
              <w:jc w:val="center"/>
            </w:pPr>
            <w:r>
              <w:rPr>
                <w:b/>
                <w:bCs/>
                <w:color w:val="FFFFFF"/>
              </w:rPr>
              <w:t>CARC</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02740B" w:rsidRDefault="00257E48">
            <w:pPr>
              <w:jc w:val="center"/>
            </w:pPr>
            <w:r>
              <w:rPr>
                <w:b/>
                <w:bCs/>
                <w:color w:val="FFFFFF"/>
              </w:rPr>
              <w:t>RARC</w:t>
            </w:r>
          </w:p>
        </w:tc>
        <w:tc>
          <w:tcPr>
            <w:tcW w:w="2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02740B" w:rsidRDefault="00257E48">
            <w:pPr>
              <w:jc w:val="center"/>
            </w:pPr>
            <w:r>
              <w:rPr>
                <w:b/>
                <w:bCs/>
                <w:color w:val="FFFFFF"/>
              </w:rPr>
              <w:t>Description</w:t>
            </w:r>
          </w:p>
        </w:tc>
        <w:tc>
          <w:tcPr>
            <w:tcW w:w="4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02740B" w:rsidRDefault="00257E48">
            <w:pPr>
              <w:jc w:val="center"/>
            </w:pPr>
            <w:r>
              <w:rPr>
                <w:b/>
                <w:bCs/>
                <w:color w:val="FFFFFF"/>
              </w:rPr>
              <w:t>Action Required</w:t>
            </w:r>
          </w:p>
        </w:tc>
      </w:tr>
      <w:tr w:rsidR="0002740B">
        <w:tblPrEx>
          <w:tblCellMar>
            <w:top w:w="0" w:type="dxa"/>
            <w:bottom w:w="0" w:type="dxa"/>
          </w:tblCellMar>
        </w:tblPrEx>
        <w:tc>
          <w:tcPr>
            <w:tcW w:w="12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b/>
                <w:bCs/>
                <w:color w:val="000000"/>
              </w:rPr>
              <w:t>CARC 170</w:t>
            </w:r>
          </w:p>
        </w:tc>
        <w:tc>
          <w:tcPr>
            <w:tcW w:w="13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color w:val="C00000"/>
              </w:rPr>
              <w:t>N290</w:t>
            </w:r>
          </w:p>
        </w:tc>
        <w:tc>
          <w:tcPr>
            <w:tcW w:w="21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Benefit not payable by this provider type</w:t>
            </w:r>
          </w:p>
        </w:tc>
        <w:tc>
          <w:tcPr>
            <w:tcW w:w="47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Verify provider NPI and taxonomy code in Veradigm PM. Check credentialing status with payer. If provider is credentialed, resubmit with correct NPI/taxonomy. If not credentialed, escalate to client/billing supervisor — cannot resolve at AR level.</w:t>
            </w:r>
          </w:p>
        </w:tc>
      </w:tr>
      <w:tr w:rsidR="0002740B">
        <w:tblPrEx>
          <w:tblCellMar>
            <w:top w:w="0" w:type="dxa"/>
            <w:bottom w:w="0" w:type="dxa"/>
          </w:tblCellMar>
        </w:tblPrEx>
        <w:tc>
          <w:tcPr>
            <w:tcW w:w="12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pPr>
              <w:jc w:val="center"/>
            </w:pPr>
            <w:r>
              <w:rPr>
                <w:b/>
                <w:bCs/>
                <w:color w:val="000000"/>
              </w:rPr>
              <w:t>CARC 57</w:t>
            </w:r>
          </w:p>
        </w:tc>
        <w:tc>
          <w:tcPr>
            <w:tcW w:w="13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pPr>
              <w:jc w:val="center"/>
            </w:pPr>
            <w:r>
              <w:rPr>
                <w:color w:val="C00000"/>
              </w:rPr>
              <w:t>MA130</w:t>
            </w:r>
          </w:p>
        </w:tc>
        <w:tc>
          <w:tcPr>
            <w:tcW w:w="21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Prior processing information incorrect</w:t>
            </w:r>
          </w:p>
        </w:tc>
        <w:tc>
          <w:tcPr>
            <w:tcW w:w="476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Review claim history for any prior submission or payment. Correct the prior processing information (e.g., ICN/TCN from prior claim) and resubmit. Document reference numbers in Claim Notes.</w:t>
            </w:r>
          </w:p>
        </w:tc>
      </w:tr>
    </w:tbl>
    <w:p w:rsidR="0002740B" w:rsidRDefault="0002740B">
      <w:pPr>
        <w:spacing w:before="100" w:after="60"/>
      </w:pPr>
    </w:p>
    <w:p w:rsidR="0002740B" w:rsidRDefault="00257E48">
      <w:pPr>
        <w:pBdr>
          <w:bottom w:val="single" w:sz="4" w:space="0" w:color="2E4057"/>
        </w:pBdr>
        <w:spacing w:before="200" w:after="80"/>
      </w:pPr>
      <w:r>
        <w:rPr>
          <w:b/>
          <w:bCs/>
          <w:color w:val="2E4057"/>
          <w:sz w:val="22"/>
          <w:szCs w:val="22"/>
        </w:rPr>
        <w:t>3.3.9  Attachment / Documentation Denials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300"/>
        <w:gridCol w:w="2100"/>
        <w:gridCol w:w="4760"/>
      </w:tblGrid>
      <w:tr w:rsidR="0002740B">
        <w:tblPrEx>
          <w:tblCellMar>
            <w:top w:w="0" w:type="dxa"/>
            <w:bottom w:w="0" w:type="dxa"/>
          </w:tblCellMar>
        </w:tblPrEx>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02740B" w:rsidRDefault="00257E48">
            <w:pPr>
              <w:jc w:val="center"/>
            </w:pPr>
            <w:r>
              <w:rPr>
                <w:b/>
                <w:bCs/>
                <w:color w:val="FFFFFF"/>
              </w:rPr>
              <w:t>CARC</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02740B" w:rsidRDefault="00257E48">
            <w:pPr>
              <w:jc w:val="center"/>
            </w:pPr>
            <w:r>
              <w:rPr>
                <w:b/>
                <w:bCs/>
                <w:color w:val="FFFFFF"/>
              </w:rPr>
              <w:t>RARC</w:t>
            </w:r>
          </w:p>
        </w:tc>
        <w:tc>
          <w:tcPr>
            <w:tcW w:w="2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02740B" w:rsidRDefault="00257E48">
            <w:pPr>
              <w:jc w:val="center"/>
            </w:pPr>
            <w:r>
              <w:rPr>
                <w:b/>
                <w:bCs/>
                <w:color w:val="FFFFFF"/>
              </w:rPr>
              <w:t>Description</w:t>
            </w:r>
          </w:p>
        </w:tc>
        <w:tc>
          <w:tcPr>
            <w:tcW w:w="4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02740B" w:rsidRDefault="00257E48">
            <w:pPr>
              <w:jc w:val="center"/>
            </w:pPr>
            <w:r>
              <w:rPr>
                <w:b/>
                <w:bCs/>
                <w:color w:val="FFFFFF"/>
              </w:rPr>
              <w:t>Action Required</w:t>
            </w:r>
          </w:p>
        </w:tc>
      </w:tr>
      <w:tr w:rsidR="0002740B">
        <w:tblPrEx>
          <w:tblCellMar>
            <w:top w:w="0" w:type="dxa"/>
            <w:bottom w:w="0" w:type="dxa"/>
          </w:tblCellMar>
        </w:tblPrEx>
        <w:tc>
          <w:tcPr>
            <w:tcW w:w="12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b/>
                <w:bCs/>
                <w:color w:val="000000"/>
              </w:rPr>
              <w:t>CARC 252</w:t>
            </w:r>
          </w:p>
        </w:tc>
        <w:tc>
          <w:tcPr>
            <w:tcW w:w="13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color w:val="C00000"/>
              </w:rPr>
              <w:t>N29</w:t>
            </w:r>
          </w:p>
        </w:tc>
        <w:tc>
          <w:tcPr>
            <w:tcW w:w="21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Attachment or other documentation required</w:t>
            </w:r>
          </w:p>
        </w:tc>
        <w:tc>
          <w:tcPr>
            <w:tcW w:w="47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 xml:space="preserve">Route to Medical Records queue (see Section 6). Request clinical notes, operative reports, imaging results, or other required documents from the clinical team. Compile documentation and submit </w:t>
            </w:r>
            <w:r>
              <w:rPr>
                <w:color w:val="000000"/>
              </w:rPr>
              <w:lastRenderedPageBreak/>
              <w:t>as appeal with cover letter. Track submission date and payer re</w:t>
            </w:r>
            <w:r>
              <w:rPr>
                <w:color w:val="000000"/>
              </w:rPr>
              <w:t>sponse deadline.</w:t>
            </w:r>
          </w:p>
        </w:tc>
      </w:tr>
      <w:tr w:rsidR="0002740B">
        <w:tblPrEx>
          <w:tblCellMar>
            <w:top w:w="0" w:type="dxa"/>
            <w:bottom w:w="0" w:type="dxa"/>
          </w:tblCellMar>
        </w:tblPrEx>
        <w:tc>
          <w:tcPr>
            <w:tcW w:w="12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pPr>
              <w:jc w:val="center"/>
            </w:pPr>
            <w:r>
              <w:rPr>
                <w:b/>
                <w:bCs/>
                <w:color w:val="000000"/>
              </w:rPr>
              <w:lastRenderedPageBreak/>
              <w:t>CARC 133</w:t>
            </w:r>
          </w:p>
        </w:tc>
        <w:tc>
          <w:tcPr>
            <w:tcW w:w="13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pPr>
              <w:jc w:val="center"/>
            </w:pPr>
            <w:r>
              <w:rPr>
                <w:color w:val="C00000"/>
              </w:rPr>
              <w:t>N115</w:t>
            </w:r>
          </w:p>
        </w:tc>
        <w:tc>
          <w:tcPr>
            <w:tcW w:w="21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Related hospital claim affects this professional claim</w:t>
            </w:r>
          </w:p>
        </w:tc>
        <w:tc>
          <w:tcPr>
            <w:tcW w:w="476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Identify the related facility/hospital claim in Veradigm PM. Verify status of facility claim. If facility claim was denied, address facility denial first. If paid, submit corrected professional claim referencing facility ICN. Document claim linkage in Clai</w:t>
            </w:r>
            <w:r>
              <w:rPr>
                <w:color w:val="000000"/>
              </w:rPr>
              <w:t>m Notes.</w:t>
            </w:r>
          </w:p>
        </w:tc>
      </w:tr>
    </w:tbl>
    <w:p w:rsidR="0002740B" w:rsidRDefault="0002740B">
      <w:pPr>
        <w:pageBreakBefore/>
      </w:pPr>
    </w:p>
    <w:p w:rsidR="0002740B" w:rsidRDefault="00257E48">
      <w:pPr>
        <w:pStyle w:val="Heading1"/>
        <w:shd w:val="clear" w:color="auto" w:fill="1F4E79"/>
        <w:ind w:left="160"/>
      </w:pPr>
      <w:r>
        <w:t>SECTION 4 — CLAIM NOTES (GENERAL FOLLOW-UP &amp; REBILL)</w:t>
      </w:r>
    </w:p>
    <w:p w:rsidR="0002740B" w:rsidRDefault="00257E48">
      <w:pPr>
        <w:pStyle w:val="Heading2"/>
        <w:shd w:val="clear" w:color="auto" w:fill="2E7D32"/>
        <w:ind w:left="120"/>
      </w:pPr>
      <w:r>
        <w:t>4.1  Purpose</w:t>
      </w:r>
    </w:p>
    <w:p w:rsidR="0002740B" w:rsidRDefault="00257E48">
      <w:pPr>
        <w:spacing w:before="60" w:after="60"/>
      </w:pPr>
      <w:r>
        <w:rPr>
          <w:color w:val="000000"/>
        </w:rPr>
        <w:t>Claim Notes in Veradigm PM serve as the official record of all actions taken on a claim. They are mandatory for every interaction — payer calls, resubmissions, follow-ups, escalations, and internal reviews. Proper documentation protects the practice in aud</w:t>
      </w:r>
      <w:r>
        <w:rPr>
          <w:color w:val="000000"/>
        </w:rPr>
        <w:t>its and appeals.</w:t>
      </w:r>
    </w:p>
    <w:p w:rsidR="0002740B" w:rsidRDefault="00257E48">
      <w:pPr>
        <w:pStyle w:val="Heading2"/>
        <w:shd w:val="clear" w:color="auto" w:fill="2E7D32"/>
        <w:ind w:left="120"/>
      </w:pPr>
      <w:r>
        <w:t>4.2  When to Use Claim Notes</w:t>
      </w:r>
    </w:p>
    <w:p w:rsidR="0002740B" w:rsidRDefault="00257E48">
      <w:pPr>
        <w:pStyle w:val="ListParagraph"/>
        <w:numPr>
          <w:ilvl w:val="0"/>
          <w:numId w:val="3"/>
        </w:numPr>
        <w:spacing w:before="40" w:after="40"/>
      </w:pPr>
      <w:r>
        <w:t>General follow-up on outstanding claims (&gt; 30 days without response)</w:t>
      </w:r>
    </w:p>
    <w:p w:rsidR="0002740B" w:rsidRDefault="00257E48">
      <w:pPr>
        <w:pStyle w:val="ListParagraph"/>
        <w:numPr>
          <w:ilvl w:val="0"/>
          <w:numId w:val="3"/>
        </w:numPr>
        <w:spacing w:before="40" w:after="40"/>
      </w:pPr>
      <w:r>
        <w:t>Rebill of a claim (corrected or clean)</w:t>
      </w:r>
    </w:p>
    <w:p w:rsidR="0002740B" w:rsidRDefault="00257E48">
      <w:pPr>
        <w:pStyle w:val="ListParagraph"/>
        <w:numPr>
          <w:ilvl w:val="0"/>
          <w:numId w:val="3"/>
        </w:numPr>
        <w:spacing w:before="40" w:after="40"/>
      </w:pPr>
      <w:r>
        <w:t>After every payer call</w:t>
      </w:r>
    </w:p>
    <w:p w:rsidR="0002740B" w:rsidRDefault="00257E48">
      <w:pPr>
        <w:pStyle w:val="ListParagraph"/>
        <w:numPr>
          <w:ilvl w:val="0"/>
          <w:numId w:val="3"/>
        </w:numPr>
        <w:spacing w:before="40" w:after="40"/>
      </w:pPr>
      <w:r>
        <w:t>When resubmitting a denied claim</w:t>
      </w:r>
    </w:p>
    <w:p w:rsidR="0002740B" w:rsidRDefault="00257E48">
      <w:pPr>
        <w:pStyle w:val="ListParagraph"/>
        <w:numPr>
          <w:ilvl w:val="0"/>
          <w:numId w:val="3"/>
        </w:numPr>
        <w:spacing w:before="40" w:after="40"/>
      </w:pPr>
      <w:r>
        <w:t>When escalating to a supervisor or the client</w:t>
      </w:r>
    </w:p>
    <w:p w:rsidR="0002740B" w:rsidRDefault="00257E48">
      <w:pPr>
        <w:pStyle w:val="ListParagraph"/>
        <w:numPr>
          <w:ilvl w:val="0"/>
          <w:numId w:val="3"/>
        </w:numPr>
        <w:spacing w:before="40" w:after="40"/>
      </w:pPr>
      <w:r>
        <w:t>When billing a patient after insurance denial</w:t>
      </w:r>
    </w:p>
    <w:p w:rsidR="0002740B" w:rsidRDefault="00257E48">
      <w:pPr>
        <w:pStyle w:val="ListParagraph"/>
        <w:numPr>
          <w:ilvl w:val="0"/>
          <w:numId w:val="3"/>
        </w:numPr>
        <w:spacing w:before="40" w:after="40"/>
      </w:pPr>
      <w:r>
        <w:t>When requesting an authorization or appeal</w:t>
      </w:r>
    </w:p>
    <w:p w:rsidR="0002740B" w:rsidRDefault="00257E48">
      <w:pPr>
        <w:pStyle w:val="Heading2"/>
        <w:shd w:val="clear" w:color="auto" w:fill="2E7D32"/>
        <w:ind w:left="120"/>
      </w:pPr>
      <w:r>
        <w:t>4.3  Claim Note Format — Required Fields</w:t>
      </w:r>
    </w:p>
    <w:p w:rsidR="0002740B" w:rsidRDefault="00257E48">
      <w:pPr>
        <w:spacing w:before="80" w:after="80"/>
      </w:pPr>
      <w:r>
        <w:t>Every claim note must include the following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2740B">
        <w:tblPrEx>
          <w:tblCellMar>
            <w:top w:w="0" w:type="dxa"/>
            <w:bottom w:w="0" w:type="dxa"/>
          </w:tblCellMar>
        </w:tblPrEx>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02740B" w:rsidRDefault="00257E48">
            <w:pPr>
              <w:jc w:val="center"/>
            </w:pPr>
            <w:r>
              <w:rPr>
                <w:b/>
                <w:bCs/>
                <w:color w:val="FFFFFF"/>
              </w:rPr>
              <w:t>Field</w:t>
            </w:r>
          </w:p>
        </w:tc>
        <w:tc>
          <w:tcPr>
            <w:tcW w:w="68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02740B" w:rsidRDefault="00257E48">
            <w:pPr>
              <w:jc w:val="center"/>
            </w:pPr>
            <w:r>
              <w:rPr>
                <w:b/>
                <w:bCs/>
                <w:color w:val="FFFFFF"/>
              </w:rPr>
              <w:t>Instructions</w:t>
            </w:r>
          </w:p>
        </w:tc>
      </w:tr>
      <w:tr w:rsidR="0002740B">
        <w:tblPrEx>
          <w:tblCellMar>
            <w:top w:w="0" w:type="dxa"/>
            <w:bottom w:w="0" w:type="dxa"/>
          </w:tblCellMar>
        </w:tblPrEx>
        <w:tc>
          <w:tcPr>
            <w:tcW w:w="2500" w:type="dxa"/>
            <w:tcBorders>
              <w:top w:val="single" w:sz="1" w:space="0" w:color="B8B8B8"/>
              <w:left w:val="single" w:sz="1" w:space="0" w:color="B8B8B8"/>
              <w:bottom w:val="single" w:sz="1" w:space="0" w:color="B8B8B8"/>
              <w:right w:val="single" w:sz="1" w:space="0" w:color="B8B8B8"/>
            </w:tcBorders>
            <w:shd w:val="clear" w:color="auto" w:fill="BDD7EE"/>
            <w:tcMar>
              <w:top w:w="80" w:type="dxa"/>
              <w:left w:w="120" w:type="dxa"/>
              <w:bottom w:w="80" w:type="dxa"/>
              <w:right w:w="120" w:type="dxa"/>
            </w:tcMar>
            <w:vAlign w:val="center"/>
          </w:tcPr>
          <w:p w:rsidR="0002740B" w:rsidRDefault="00257E48">
            <w:r>
              <w:rPr>
                <w:b/>
                <w:bCs/>
                <w:color w:val="000000"/>
              </w:rPr>
              <w:t>Date</w:t>
            </w:r>
          </w:p>
        </w:tc>
        <w:tc>
          <w:tcPr>
            <w:tcW w:w="68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Date of action (MM/DD/YYYY)</w:t>
            </w:r>
          </w:p>
        </w:tc>
      </w:tr>
      <w:tr w:rsidR="0002740B">
        <w:tblPrEx>
          <w:tblCellMar>
            <w:top w:w="0" w:type="dxa"/>
            <w:bottom w:w="0" w:type="dxa"/>
          </w:tblCellMar>
        </w:tblPrEx>
        <w:tc>
          <w:tcPr>
            <w:tcW w:w="2500" w:type="dxa"/>
            <w:tcBorders>
              <w:top w:val="single" w:sz="1" w:space="0" w:color="B8B8B8"/>
              <w:left w:val="single" w:sz="1" w:space="0" w:color="B8B8B8"/>
              <w:bottom w:val="single" w:sz="1" w:space="0" w:color="B8B8B8"/>
              <w:right w:val="single" w:sz="1" w:space="0" w:color="B8B8B8"/>
            </w:tcBorders>
            <w:shd w:val="clear" w:color="auto" w:fill="BDD7EE"/>
            <w:tcMar>
              <w:top w:w="80" w:type="dxa"/>
              <w:left w:w="120" w:type="dxa"/>
              <w:bottom w:w="80" w:type="dxa"/>
              <w:right w:w="120" w:type="dxa"/>
            </w:tcMar>
            <w:vAlign w:val="center"/>
          </w:tcPr>
          <w:p w:rsidR="0002740B" w:rsidRDefault="00257E48">
            <w:r>
              <w:rPr>
                <w:b/>
                <w:bCs/>
                <w:color w:val="000000"/>
              </w:rPr>
              <w:t>Action Taken</w:t>
            </w:r>
          </w:p>
        </w:tc>
        <w:tc>
          <w:tcPr>
            <w:tcW w:w="686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Describe what was done: Follow-Up Call / Resubmission / Appeal / Correction / Escalation / Adjustment</w:t>
            </w:r>
          </w:p>
        </w:tc>
      </w:tr>
      <w:tr w:rsidR="0002740B">
        <w:tblPrEx>
          <w:tblCellMar>
            <w:top w:w="0" w:type="dxa"/>
            <w:bottom w:w="0" w:type="dxa"/>
          </w:tblCellMar>
        </w:tblPrEx>
        <w:tc>
          <w:tcPr>
            <w:tcW w:w="2500" w:type="dxa"/>
            <w:tcBorders>
              <w:top w:val="single" w:sz="1" w:space="0" w:color="B8B8B8"/>
              <w:left w:val="single" w:sz="1" w:space="0" w:color="B8B8B8"/>
              <w:bottom w:val="single" w:sz="1" w:space="0" w:color="B8B8B8"/>
              <w:right w:val="single" w:sz="1" w:space="0" w:color="B8B8B8"/>
            </w:tcBorders>
            <w:shd w:val="clear" w:color="auto" w:fill="BDD7EE"/>
            <w:tcMar>
              <w:top w:w="80" w:type="dxa"/>
              <w:left w:w="120" w:type="dxa"/>
              <w:bottom w:w="80" w:type="dxa"/>
              <w:right w:w="120" w:type="dxa"/>
            </w:tcMar>
            <w:vAlign w:val="center"/>
          </w:tcPr>
          <w:p w:rsidR="0002740B" w:rsidRDefault="00257E48">
            <w:r>
              <w:rPr>
                <w:b/>
                <w:bCs/>
                <w:color w:val="000000"/>
              </w:rPr>
              <w:t>Payer / Insurance</w:t>
            </w:r>
          </w:p>
        </w:tc>
        <w:tc>
          <w:tcPr>
            <w:tcW w:w="68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Full payer name and phone number called (if applicable)</w:t>
            </w:r>
          </w:p>
        </w:tc>
      </w:tr>
      <w:tr w:rsidR="0002740B">
        <w:tblPrEx>
          <w:tblCellMar>
            <w:top w:w="0" w:type="dxa"/>
            <w:bottom w:w="0" w:type="dxa"/>
          </w:tblCellMar>
        </w:tblPrEx>
        <w:tc>
          <w:tcPr>
            <w:tcW w:w="2500" w:type="dxa"/>
            <w:tcBorders>
              <w:top w:val="single" w:sz="1" w:space="0" w:color="B8B8B8"/>
              <w:left w:val="single" w:sz="1" w:space="0" w:color="B8B8B8"/>
              <w:bottom w:val="single" w:sz="1" w:space="0" w:color="B8B8B8"/>
              <w:right w:val="single" w:sz="1" w:space="0" w:color="B8B8B8"/>
            </w:tcBorders>
            <w:shd w:val="clear" w:color="auto" w:fill="BDD7EE"/>
            <w:tcMar>
              <w:top w:w="80" w:type="dxa"/>
              <w:left w:w="120" w:type="dxa"/>
              <w:bottom w:w="80" w:type="dxa"/>
              <w:right w:w="120" w:type="dxa"/>
            </w:tcMar>
            <w:vAlign w:val="center"/>
          </w:tcPr>
          <w:p w:rsidR="0002740B" w:rsidRDefault="00257E48">
            <w:r>
              <w:rPr>
                <w:b/>
                <w:bCs/>
                <w:color w:val="000000"/>
              </w:rPr>
              <w:t>Rep Name &amp; Ref #</w:t>
            </w:r>
          </w:p>
        </w:tc>
        <w:tc>
          <w:tcPr>
            <w:tcW w:w="686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Name of payer representative and call reference/confirmation number</w:t>
            </w:r>
          </w:p>
        </w:tc>
      </w:tr>
      <w:tr w:rsidR="0002740B">
        <w:tblPrEx>
          <w:tblCellMar>
            <w:top w:w="0" w:type="dxa"/>
            <w:bottom w:w="0" w:type="dxa"/>
          </w:tblCellMar>
        </w:tblPrEx>
        <w:tc>
          <w:tcPr>
            <w:tcW w:w="2500" w:type="dxa"/>
            <w:tcBorders>
              <w:top w:val="single" w:sz="1" w:space="0" w:color="B8B8B8"/>
              <w:left w:val="single" w:sz="1" w:space="0" w:color="B8B8B8"/>
              <w:bottom w:val="single" w:sz="1" w:space="0" w:color="B8B8B8"/>
              <w:right w:val="single" w:sz="1" w:space="0" w:color="B8B8B8"/>
            </w:tcBorders>
            <w:shd w:val="clear" w:color="auto" w:fill="BDD7EE"/>
            <w:tcMar>
              <w:top w:w="80" w:type="dxa"/>
              <w:left w:w="120" w:type="dxa"/>
              <w:bottom w:w="80" w:type="dxa"/>
              <w:right w:w="120" w:type="dxa"/>
            </w:tcMar>
            <w:vAlign w:val="center"/>
          </w:tcPr>
          <w:p w:rsidR="0002740B" w:rsidRDefault="00257E48">
            <w:r>
              <w:rPr>
                <w:b/>
                <w:bCs/>
                <w:color w:val="000000"/>
              </w:rPr>
              <w:t>Claim Status</w:t>
            </w:r>
          </w:p>
        </w:tc>
        <w:tc>
          <w:tcPr>
            <w:tcW w:w="68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Current status: Pending / In Review / Denied / Resubmitted / Appealed / Adjusted / Paid</w:t>
            </w:r>
          </w:p>
        </w:tc>
      </w:tr>
      <w:tr w:rsidR="0002740B">
        <w:tblPrEx>
          <w:tblCellMar>
            <w:top w:w="0" w:type="dxa"/>
            <w:bottom w:w="0" w:type="dxa"/>
          </w:tblCellMar>
        </w:tblPrEx>
        <w:tc>
          <w:tcPr>
            <w:tcW w:w="2500" w:type="dxa"/>
            <w:tcBorders>
              <w:top w:val="single" w:sz="1" w:space="0" w:color="B8B8B8"/>
              <w:left w:val="single" w:sz="1" w:space="0" w:color="B8B8B8"/>
              <w:bottom w:val="single" w:sz="1" w:space="0" w:color="B8B8B8"/>
              <w:right w:val="single" w:sz="1" w:space="0" w:color="B8B8B8"/>
            </w:tcBorders>
            <w:shd w:val="clear" w:color="auto" w:fill="BDD7EE"/>
            <w:tcMar>
              <w:top w:w="80" w:type="dxa"/>
              <w:left w:w="120" w:type="dxa"/>
              <w:bottom w:w="80" w:type="dxa"/>
              <w:right w:w="120" w:type="dxa"/>
            </w:tcMar>
            <w:vAlign w:val="center"/>
          </w:tcPr>
          <w:p w:rsidR="0002740B" w:rsidRDefault="00257E48">
            <w:r>
              <w:rPr>
                <w:b/>
                <w:bCs/>
                <w:color w:val="000000"/>
              </w:rPr>
              <w:t>Next Action</w:t>
            </w:r>
          </w:p>
        </w:tc>
        <w:tc>
          <w:tcPr>
            <w:tcW w:w="686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What needs to happen next and by when (e.g., 'Follow up if no response by 04/15/2026')</w:t>
            </w:r>
          </w:p>
        </w:tc>
      </w:tr>
      <w:tr w:rsidR="0002740B">
        <w:tblPrEx>
          <w:tblCellMar>
            <w:top w:w="0" w:type="dxa"/>
            <w:bottom w:w="0" w:type="dxa"/>
          </w:tblCellMar>
        </w:tblPrEx>
        <w:tc>
          <w:tcPr>
            <w:tcW w:w="2500" w:type="dxa"/>
            <w:tcBorders>
              <w:top w:val="single" w:sz="1" w:space="0" w:color="B8B8B8"/>
              <w:left w:val="single" w:sz="1" w:space="0" w:color="B8B8B8"/>
              <w:bottom w:val="single" w:sz="1" w:space="0" w:color="B8B8B8"/>
              <w:right w:val="single" w:sz="1" w:space="0" w:color="B8B8B8"/>
            </w:tcBorders>
            <w:shd w:val="clear" w:color="auto" w:fill="BDD7EE"/>
            <w:tcMar>
              <w:top w:w="80" w:type="dxa"/>
              <w:left w:w="120" w:type="dxa"/>
              <w:bottom w:w="80" w:type="dxa"/>
              <w:right w:w="120" w:type="dxa"/>
            </w:tcMar>
            <w:vAlign w:val="center"/>
          </w:tcPr>
          <w:p w:rsidR="0002740B" w:rsidRDefault="00257E48">
            <w:r>
              <w:rPr>
                <w:b/>
                <w:bCs/>
                <w:color w:val="000000"/>
              </w:rPr>
              <w:t>AR Staff Initials</w:t>
            </w:r>
          </w:p>
        </w:tc>
        <w:tc>
          <w:tcPr>
            <w:tcW w:w="68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Your initials and employee ID</w:t>
            </w:r>
          </w:p>
        </w:tc>
      </w:tr>
    </w:tbl>
    <w:p w:rsidR="0002740B" w:rsidRDefault="00257E48">
      <w:pPr>
        <w:pStyle w:val="Heading2"/>
        <w:shd w:val="clear" w:color="auto" w:fill="2E7D32"/>
        <w:ind w:left="120"/>
      </w:pPr>
      <w:r>
        <w:t>4.4  General Follow-Up Procedure</w:t>
      </w:r>
    </w:p>
    <w:p w:rsidR="0002740B" w:rsidRDefault="00257E48">
      <w:pPr>
        <w:pStyle w:val="ListParagraph"/>
        <w:numPr>
          <w:ilvl w:val="0"/>
          <w:numId w:val="2"/>
        </w:numPr>
        <w:spacing w:before="40" w:after="40"/>
      </w:pPr>
      <w:r>
        <w:t>Filter claims in Veradigm PM where last activity date is &gt; 30 days ago (or per payer-specific follow-up cycle).</w:t>
      </w:r>
    </w:p>
    <w:p w:rsidR="0002740B" w:rsidRDefault="00257E48">
      <w:pPr>
        <w:pStyle w:val="ListParagraph"/>
        <w:numPr>
          <w:ilvl w:val="0"/>
          <w:numId w:val="2"/>
        </w:numPr>
        <w:spacing w:before="40" w:after="40"/>
      </w:pPr>
      <w:r>
        <w:t>Verify claim status via payer portal or IVR before calling.</w:t>
      </w:r>
    </w:p>
    <w:p w:rsidR="0002740B" w:rsidRDefault="00257E48">
      <w:pPr>
        <w:pStyle w:val="ListParagraph"/>
        <w:numPr>
          <w:ilvl w:val="0"/>
          <w:numId w:val="2"/>
        </w:numPr>
        <w:spacing w:before="40" w:after="40"/>
      </w:pPr>
      <w:r>
        <w:t>If no status available, call payer — obtain rep name and reference number.</w:t>
      </w:r>
    </w:p>
    <w:p w:rsidR="0002740B" w:rsidRDefault="00257E48">
      <w:pPr>
        <w:pStyle w:val="ListParagraph"/>
        <w:numPr>
          <w:ilvl w:val="0"/>
          <w:numId w:val="2"/>
        </w:numPr>
        <w:spacing w:before="40" w:after="40"/>
      </w:pPr>
      <w:r>
        <w:t xml:space="preserve">Document </w:t>
      </w:r>
      <w:r>
        <w:t>outcome in Claim Notes immediately after call.</w:t>
      </w:r>
    </w:p>
    <w:p w:rsidR="0002740B" w:rsidRDefault="00257E48">
      <w:pPr>
        <w:pStyle w:val="ListParagraph"/>
        <w:numPr>
          <w:ilvl w:val="0"/>
          <w:numId w:val="2"/>
        </w:numPr>
        <w:spacing w:before="40" w:after="40"/>
      </w:pPr>
      <w:r>
        <w:t>Set a next follow-up date if claim is still pending.</w:t>
      </w:r>
    </w:p>
    <w:p w:rsidR="0002740B" w:rsidRDefault="00257E48">
      <w:pPr>
        <w:shd w:val="clear" w:color="auto" w:fill="FCE4D6"/>
        <w:spacing w:before="80" w:after="80"/>
        <w:ind w:left="160" w:right="160"/>
      </w:pPr>
      <w:r>
        <w:rPr>
          <w:b/>
          <w:bCs/>
          <w:color w:val="7F3F00"/>
        </w:rPr>
        <w:t xml:space="preserve">FOLLOW-UP CYCLES: </w:t>
      </w:r>
      <w:r>
        <w:rPr>
          <w:color w:val="000000"/>
        </w:rPr>
        <w:t>Commercial payers: 30 days. Medicare/Medicaid: 45 days. Workers Comp/No-Fault: per adjuster contact schedule.</w:t>
      </w:r>
    </w:p>
    <w:p w:rsidR="0002740B" w:rsidRDefault="00257E48">
      <w:pPr>
        <w:pStyle w:val="Heading2"/>
        <w:shd w:val="clear" w:color="auto" w:fill="2E7D32"/>
        <w:ind w:left="120"/>
      </w:pPr>
      <w:r>
        <w:t>4.5  Rebill Procedure</w:t>
      </w:r>
    </w:p>
    <w:p w:rsidR="0002740B" w:rsidRDefault="00257E48">
      <w:pPr>
        <w:pStyle w:val="ListParagraph"/>
        <w:numPr>
          <w:ilvl w:val="0"/>
          <w:numId w:val="2"/>
        </w:numPr>
        <w:spacing w:before="40" w:after="40"/>
      </w:pPr>
      <w:r>
        <w:t>Identi</w:t>
      </w:r>
      <w:r>
        <w:t>fy claim requiring rebill (rejected, not-on-file, or corrected claim needed).</w:t>
      </w:r>
    </w:p>
    <w:p w:rsidR="0002740B" w:rsidRDefault="00257E48">
      <w:pPr>
        <w:pStyle w:val="ListParagraph"/>
        <w:numPr>
          <w:ilvl w:val="0"/>
          <w:numId w:val="2"/>
        </w:numPr>
        <w:spacing w:before="40" w:after="40"/>
      </w:pPr>
      <w:r>
        <w:t>Verify all claim data against original documentation and insurance card.</w:t>
      </w:r>
    </w:p>
    <w:p w:rsidR="0002740B" w:rsidRDefault="00257E48">
      <w:pPr>
        <w:pStyle w:val="ListParagraph"/>
        <w:numPr>
          <w:ilvl w:val="0"/>
          <w:numId w:val="2"/>
        </w:numPr>
        <w:spacing w:before="40" w:after="40"/>
      </w:pPr>
      <w:r>
        <w:lastRenderedPageBreak/>
        <w:t>Make necessary corrections in Veradigm PM (demographics, codes, NPI, etc.).</w:t>
      </w:r>
    </w:p>
    <w:p w:rsidR="0002740B" w:rsidRDefault="00257E48">
      <w:pPr>
        <w:pStyle w:val="ListParagraph"/>
        <w:numPr>
          <w:ilvl w:val="0"/>
          <w:numId w:val="2"/>
        </w:numPr>
        <w:spacing w:before="40" w:after="40"/>
      </w:pPr>
      <w:r>
        <w:t>Resubmit as a corrected claim (Claim Frequency Code 7) or void and rebill (Frequency Code 8) as appropriate.</w:t>
      </w:r>
    </w:p>
    <w:p w:rsidR="0002740B" w:rsidRDefault="00257E48">
      <w:pPr>
        <w:pStyle w:val="ListParagraph"/>
        <w:numPr>
          <w:ilvl w:val="0"/>
          <w:numId w:val="2"/>
        </w:numPr>
        <w:spacing w:before="40" w:after="40"/>
      </w:pPr>
      <w:r>
        <w:t>Enter Claim Note: 'Rebill submitted on [date] via [method] — Corrected [field]. ICN/TCN of original: [#].'</w:t>
      </w:r>
    </w:p>
    <w:p w:rsidR="0002740B" w:rsidRDefault="00257E48">
      <w:pPr>
        <w:pStyle w:val="ListParagraph"/>
        <w:numPr>
          <w:ilvl w:val="0"/>
          <w:numId w:val="2"/>
        </w:numPr>
        <w:spacing w:before="40" w:after="40"/>
      </w:pPr>
      <w:r>
        <w:t>Monitor for response within standard fol</w:t>
      </w:r>
      <w:r>
        <w:t>low-up timeframe.</w:t>
      </w:r>
    </w:p>
    <w:p w:rsidR="0002740B" w:rsidRDefault="00257E48">
      <w:pPr>
        <w:shd w:val="clear" w:color="auto" w:fill="FCE4D6"/>
        <w:spacing w:before="80" w:after="80"/>
        <w:ind w:left="160" w:right="160"/>
      </w:pPr>
      <w:r>
        <w:rPr>
          <w:b/>
          <w:bCs/>
          <w:color w:val="7F3F00"/>
        </w:rPr>
        <w:t xml:space="preserve">IMPORTANT: </w:t>
      </w:r>
      <w:r>
        <w:rPr>
          <w:color w:val="000000"/>
        </w:rPr>
        <w:t>Never rebill a claim with coding changes without Coding Review approval. Always use correct claim frequency codes when resubmitting.</w:t>
      </w:r>
    </w:p>
    <w:p w:rsidR="0002740B" w:rsidRDefault="0002740B">
      <w:pPr>
        <w:pageBreakBefore/>
      </w:pPr>
    </w:p>
    <w:p w:rsidR="0002740B" w:rsidRDefault="00257E48">
      <w:pPr>
        <w:pStyle w:val="Heading1"/>
        <w:shd w:val="clear" w:color="auto" w:fill="1F4E79"/>
        <w:ind w:left="160"/>
      </w:pPr>
      <w:r>
        <w:t>SECTION 5 — CODING REVIEW QUEUE</w:t>
      </w:r>
    </w:p>
    <w:p w:rsidR="0002740B" w:rsidRDefault="00257E48">
      <w:pPr>
        <w:pStyle w:val="Heading2"/>
        <w:shd w:val="clear" w:color="auto" w:fill="3B1F6B"/>
        <w:ind w:left="120"/>
      </w:pPr>
      <w:r>
        <w:t>5.1  Purpose</w:t>
      </w:r>
    </w:p>
    <w:p w:rsidR="0002740B" w:rsidRDefault="00257E48">
      <w:pPr>
        <w:spacing w:before="60" w:after="60"/>
      </w:pPr>
      <w:r>
        <w:rPr>
          <w:color w:val="000000"/>
        </w:rPr>
        <w:t xml:space="preserve">The Coding Review Queue is used for all denials </w:t>
      </w:r>
      <w:r>
        <w:rPr>
          <w:color w:val="000000"/>
        </w:rPr>
        <w:t>and issues where a coding error or discrepancy is the root cause. AR staff must never alter CPT codes, ICD-10 codes, or modifiers independently — all coding changes require review and approval by a certified medical coder.</w:t>
      </w:r>
    </w:p>
    <w:p w:rsidR="0002740B" w:rsidRDefault="00257E48">
      <w:pPr>
        <w:pStyle w:val="Heading2"/>
        <w:shd w:val="clear" w:color="auto" w:fill="3B1F6B"/>
        <w:ind w:left="120"/>
      </w:pPr>
      <w:r>
        <w:t>5.2  When to Route to Coding Revi</w:t>
      </w:r>
      <w:r>
        <w:t>ew</w:t>
      </w:r>
    </w:p>
    <w:p w:rsidR="0002740B" w:rsidRDefault="00257E48">
      <w:pPr>
        <w:pStyle w:val="ListParagraph"/>
        <w:numPr>
          <w:ilvl w:val="0"/>
          <w:numId w:val="3"/>
        </w:numPr>
        <w:spacing w:before="40" w:after="40"/>
      </w:pPr>
      <w:r>
        <w:t>CARC 4 — Modifier inconsistent with procedure</w:t>
      </w:r>
    </w:p>
    <w:p w:rsidR="0002740B" w:rsidRDefault="00257E48">
      <w:pPr>
        <w:pStyle w:val="ListParagraph"/>
        <w:numPr>
          <w:ilvl w:val="0"/>
          <w:numId w:val="3"/>
        </w:numPr>
        <w:spacing w:before="40" w:after="40"/>
      </w:pPr>
      <w:r>
        <w:t>CARC 5 — Procedure inconsistent with place of service</w:t>
      </w:r>
    </w:p>
    <w:p w:rsidR="0002740B" w:rsidRDefault="00257E48">
      <w:pPr>
        <w:pStyle w:val="ListParagraph"/>
        <w:numPr>
          <w:ilvl w:val="0"/>
          <w:numId w:val="3"/>
        </w:numPr>
        <w:spacing w:before="40" w:after="40"/>
      </w:pPr>
      <w:r>
        <w:t>CARC 11 — Diagnosis inconsistent with procedure</w:t>
      </w:r>
    </w:p>
    <w:p w:rsidR="0002740B" w:rsidRDefault="00257E48">
      <w:pPr>
        <w:pStyle w:val="ListParagraph"/>
        <w:numPr>
          <w:ilvl w:val="0"/>
          <w:numId w:val="3"/>
        </w:numPr>
        <w:spacing w:before="40" w:after="40"/>
      </w:pPr>
      <w:r>
        <w:t>CARC 97 — Service bundled into another — CCI edit issue</w:t>
      </w:r>
    </w:p>
    <w:p w:rsidR="0002740B" w:rsidRDefault="00257E48">
      <w:pPr>
        <w:pStyle w:val="ListParagraph"/>
        <w:numPr>
          <w:ilvl w:val="0"/>
          <w:numId w:val="3"/>
        </w:numPr>
        <w:spacing w:before="40" w:after="40"/>
      </w:pPr>
      <w:r>
        <w:t>CARC 119 / CARC 151 — Frequency or units denial (possible overcoding)</w:t>
      </w:r>
    </w:p>
    <w:p w:rsidR="0002740B" w:rsidRDefault="00257E48">
      <w:pPr>
        <w:pStyle w:val="ListParagraph"/>
        <w:numPr>
          <w:ilvl w:val="0"/>
          <w:numId w:val="3"/>
        </w:numPr>
        <w:spacing w:before="40" w:after="40"/>
      </w:pPr>
      <w:r>
        <w:t>CARC 167 — Diagnosis code not covered (may need more specific ICD-10)</w:t>
      </w:r>
    </w:p>
    <w:p w:rsidR="0002740B" w:rsidRDefault="00257E48">
      <w:pPr>
        <w:pStyle w:val="ListParagraph"/>
        <w:numPr>
          <w:ilvl w:val="0"/>
          <w:numId w:val="3"/>
        </w:numPr>
        <w:spacing w:before="40" w:after="40"/>
      </w:pPr>
      <w:r>
        <w:t>CARC 181 — Wrong procedure code</w:t>
      </w:r>
    </w:p>
    <w:p w:rsidR="0002740B" w:rsidRDefault="00257E48">
      <w:pPr>
        <w:pStyle w:val="ListParagraph"/>
        <w:numPr>
          <w:ilvl w:val="0"/>
          <w:numId w:val="3"/>
        </w:numPr>
        <w:spacing w:before="40" w:after="40"/>
      </w:pPr>
      <w:r>
        <w:t>CARC 182 — Wrong modifier</w:t>
      </w:r>
    </w:p>
    <w:p w:rsidR="0002740B" w:rsidRDefault="00257E48">
      <w:pPr>
        <w:pStyle w:val="ListParagraph"/>
        <w:numPr>
          <w:ilvl w:val="0"/>
          <w:numId w:val="3"/>
        </w:numPr>
        <w:spacing w:before="40" w:after="40"/>
      </w:pPr>
      <w:r>
        <w:t>CARC 49 — Routine/screening vs. diagnostic coding issue</w:t>
      </w:r>
    </w:p>
    <w:p w:rsidR="0002740B" w:rsidRDefault="00257E48">
      <w:pPr>
        <w:pStyle w:val="ListParagraph"/>
        <w:numPr>
          <w:ilvl w:val="0"/>
          <w:numId w:val="3"/>
        </w:numPr>
        <w:spacing w:before="40" w:after="40"/>
      </w:pPr>
      <w:r>
        <w:t>CA</w:t>
      </w:r>
      <w:r>
        <w:t>RC 50 — Medical necessity — ICD-10 may need to be more specific</w:t>
      </w:r>
    </w:p>
    <w:p w:rsidR="0002740B" w:rsidRDefault="00257E48">
      <w:pPr>
        <w:pStyle w:val="ListParagraph"/>
        <w:numPr>
          <w:ilvl w:val="0"/>
          <w:numId w:val="3"/>
        </w:numPr>
        <w:spacing w:before="40" w:after="40"/>
      </w:pPr>
      <w:r>
        <w:t>Any payer request for coding justification</w:t>
      </w:r>
    </w:p>
    <w:p w:rsidR="0002740B" w:rsidRDefault="00257E48">
      <w:pPr>
        <w:pStyle w:val="Heading2"/>
        <w:shd w:val="clear" w:color="auto" w:fill="3B1F6B"/>
        <w:ind w:left="120"/>
      </w:pPr>
      <w:r>
        <w:t>5.3  Coding Review Workflow</w:t>
      </w:r>
    </w:p>
    <w:p w:rsidR="0002740B" w:rsidRDefault="00257E48">
      <w:pPr>
        <w:pStyle w:val="ListParagraph"/>
        <w:numPr>
          <w:ilvl w:val="0"/>
          <w:numId w:val="2"/>
        </w:numPr>
        <w:spacing w:before="40" w:after="40"/>
      </w:pPr>
      <w:r>
        <w:t>Flag the claim in Veradigm PM Coding Review Queue with the denial CARC/RARC and relevant notes.</w:t>
      </w:r>
    </w:p>
    <w:p w:rsidR="0002740B" w:rsidRDefault="00257E48">
      <w:pPr>
        <w:pStyle w:val="ListParagraph"/>
        <w:numPr>
          <w:ilvl w:val="0"/>
          <w:numId w:val="2"/>
        </w:numPr>
        <w:spacing w:before="40" w:after="40"/>
      </w:pPr>
      <w:r>
        <w:t>Attach the ERA/EOB to the claim record.</w:t>
      </w:r>
    </w:p>
    <w:p w:rsidR="0002740B" w:rsidRDefault="00257E48">
      <w:pPr>
        <w:pStyle w:val="ListParagraph"/>
        <w:numPr>
          <w:ilvl w:val="0"/>
          <w:numId w:val="2"/>
        </w:numPr>
        <w:spacing w:before="40" w:after="40"/>
      </w:pPr>
      <w:r>
        <w:t>Add a Claim Note: 'Routed to Coding Review on [date] — Denial CARC [XX]: [description].'</w:t>
      </w:r>
    </w:p>
    <w:p w:rsidR="0002740B" w:rsidRDefault="00257E48">
      <w:pPr>
        <w:pStyle w:val="ListParagraph"/>
        <w:numPr>
          <w:ilvl w:val="0"/>
          <w:numId w:val="2"/>
        </w:numPr>
        <w:spacing w:before="40" w:after="40"/>
      </w:pPr>
      <w:r>
        <w:t>The certified coder reviews the procedure, diagnosis codes, and modifiers against the clinical documentation.</w:t>
      </w:r>
    </w:p>
    <w:p w:rsidR="0002740B" w:rsidRDefault="00257E48">
      <w:pPr>
        <w:pStyle w:val="ListParagraph"/>
        <w:numPr>
          <w:ilvl w:val="0"/>
          <w:numId w:val="2"/>
        </w:numPr>
        <w:spacing w:before="40" w:after="40"/>
      </w:pPr>
      <w:r>
        <w:t>Coder either: (a)</w:t>
      </w:r>
      <w:r>
        <w:t xml:space="preserve"> corrects the coding and approves resubmission, or (b) confirms coding is correct and approves appeal pathway.</w:t>
      </w:r>
    </w:p>
    <w:p w:rsidR="0002740B" w:rsidRDefault="00257E48">
      <w:pPr>
        <w:pStyle w:val="ListParagraph"/>
        <w:numPr>
          <w:ilvl w:val="0"/>
          <w:numId w:val="2"/>
        </w:numPr>
        <w:spacing w:before="40" w:after="40"/>
      </w:pPr>
      <w:r>
        <w:t>AR staff resubmits or submits appeal only after written coder approval (documented in Claim Notes).</w:t>
      </w:r>
    </w:p>
    <w:p w:rsidR="0002740B" w:rsidRDefault="00257E48">
      <w:pPr>
        <w:pStyle w:val="ListParagraph"/>
        <w:numPr>
          <w:ilvl w:val="0"/>
          <w:numId w:val="2"/>
        </w:numPr>
        <w:spacing w:before="40" w:after="40"/>
      </w:pPr>
      <w:r>
        <w:t>Monitor resubmitted/appealed claim for respon</w:t>
      </w:r>
      <w:r>
        <w:t>se.</w:t>
      </w:r>
    </w:p>
    <w:p w:rsidR="0002740B" w:rsidRDefault="00257E48">
      <w:pPr>
        <w:shd w:val="clear" w:color="auto" w:fill="FCE4D6"/>
        <w:spacing w:before="80" w:after="80"/>
        <w:ind w:left="160" w:right="160"/>
      </w:pPr>
      <w:r>
        <w:rPr>
          <w:b/>
          <w:bCs/>
          <w:color w:val="7F3F00"/>
        </w:rPr>
        <w:t xml:space="preserve">RADIOLOGY NOTE: </w:t>
      </w:r>
      <w:r>
        <w:rPr>
          <w:color w:val="000000"/>
        </w:rPr>
        <w:t>For University Diagnostic Institute and Indian River MRI: Common coding issues include TC/26 modifier splits, incorrect POS (11 vs. 22), and DEXA scan frequency codes. All DEXA-related coding must go through Coding Review before any act</w:t>
      </w:r>
      <w:r>
        <w:rPr>
          <w:color w:val="000000"/>
        </w:rPr>
        <w:t>ion.</w:t>
      </w:r>
    </w:p>
    <w:p w:rsidR="0002740B" w:rsidRDefault="00257E48">
      <w:pPr>
        <w:shd w:val="clear" w:color="auto" w:fill="FCE4D6"/>
        <w:spacing w:before="80" w:after="80"/>
        <w:ind w:left="160" w:right="160"/>
      </w:pPr>
      <w:r>
        <w:rPr>
          <w:b/>
          <w:bCs/>
          <w:color w:val="7F3F00"/>
        </w:rPr>
        <w:t xml:space="preserve">PAIN CARE NOTE: </w:t>
      </w:r>
      <w:r>
        <w:rPr>
          <w:color w:val="000000"/>
        </w:rPr>
        <w:t>For Comprehensive Pain Care of South Florida: Pain management procedures often require specific ICD-10 linkage and modifier usage (e.g., -LT/-RT for bilateral). Route all pain procedure coding to the coder.</w:t>
      </w:r>
    </w:p>
    <w:p w:rsidR="0002740B" w:rsidRDefault="00257E48">
      <w:pPr>
        <w:pStyle w:val="Heading2"/>
        <w:shd w:val="clear" w:color="auto" w:fill="3B1F6B"/>
        <w:ind w:left="120"/>
      </w:pPr>
      <w:r>
        <w:t xml:space="preserve">5.4  Common Radiology CPT / </w:t>
      </w:r>
      <w:r>
        <w:t>Modifier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5560"/>
      </w:tblGrid>
      <w:tr w:rsidR="0002740B">
        <w:tblPrEx>
          <w:tblCellMar>
            <w:top w:w="0" w:type="dxa"/>
            <w:bottom w:w="0" w:type="dxa"/>
          </w:tblCellMar>
        </w:tblPrEx>
        <w:tc>
          <w:tcPr>
            <w:tcW w:w="1800" w:type="dxa"/>
            <w:tcBorders>
              <w:top w:val="single" w:sz="1" w:space="0" w:color="3B1F6B"/>
              <w:left w:val="single" w:sz="1" w:space="0" w:color="3B1F6B"/>
              <w:bottom w:val="single" w:sz="1" w:space="0" w:color="3B1F6B"/>
              <w:right w:val="single" w:sz="1" w:space="0" w:color="3B1F6B"/>
            </w:tcBorders>
            <w:shd w:val="clear" w:color="auto" w:fill="3B1F6B"/>
            <w:tcMar>
              <w:top w:w="80" w:type="dxa"/>
              <w:left w:w="120" w:type="dxa"/>
              <w:bottom w:w="80" w:type="dxa"/>
              <w:right w:w="120" w:type="dxa"/>
            </w:tcMar>
            <w:vAlign w:val="center"/>
          </w:tcPr>
          <w:p w:rsidR="0002740B" w:rsidRDefault="00257E48">
            <w:pPr>
              <w:jc w:val="center"/>
            </w:pPr>
            <w:r>
              <w:rPr>
                <w:b/>
                <w:bCs/>
                <w:color w:val="FFFFFF"/>
              </w:rPr>
              <w:t>CPT / Code</w:t>
            </w:r>
          </w:p>
        </w:tc>
        <w:tc>
          <w:tcPr>
            <w:tcW w:w="2000" w:type="dxa"/>
            <w:tcBorders>
              <w:top w:val="single" w:sz="1" w:space="0" w:color="3B1F6B"/>
              <w:left w:val="single" w:sz="1" w:space="0" w:color="3B1F6B"/>
              <w:bottom w:val="single" w:sz="1" w:space="0" w:color="3B1F6B"/>
              <w:right w:val="single" w:sz="1" w:space="0" w:color="3B1F6B"/>
            </w:tcBorders>
            <w:shd w:val="clear" w:color="auto" w:fill="3B1F6B"/>
            <w:tcMar>
              <w:top w:w="80" w:type="dxa"/>
              <w:left w:w="120" w:type="dxa"/>
              <w:bottom w:w="80" w:type="dxa"/>
              <w:right w:w="120" w:type="dxa"/>
            </w:tcMar>
            <w:vAlign w:val="center"/>
          </w:tcPr>
          <w:p w:rsidR="0002740B" w:rsidRDefault="00257E48">
            <w:pPr>
              <w:jc w:val="center"/>
            </w:pPr>
            <w:r>
              <w:rPr>
                <w:b/>
                <w:bCs/>
                <w:color w:val="FFFFFF"/>
              </w:rPr>
              <w:t>Common Issue</w:t>
            </w:r>
          </w:p>
        </w:tc>
        <w:tc>
          <w:tcPr>
            <w:tcW w:w="5560" w:type="dxa"/>
            <w:tcBorders>
              <w:top w:val="single" w:sz="1" w:space="0" w:color="3B1F6B"/>
              <w:left w:val="single" w:sz="1" w:space="0" w:color="3B1F6B"/>
              <w:bottom w:val="single" w:sz="1" w:space="0" w:color="3B1F6B"/>
              <w:right w:val="single" w:sz="1" w:space="0" w:color="3B1F6B"/>
            </w:tcBorders>
            <w:shd w:val="clear" w:color="auto" w:fill="3B1F6B"/>
            <w:tcMar>
              <w:top w:w="80" w:type="dxa"/>
              <w:left w:w="120" w:type="dxa"/>
              <w:bottom w:w="80" w:type="dxa"/>
              <w:right w:w="120" w:type="dxa"/>
            </w:tcMar>
            <w:vAlign w:val="center"/>
          </w:tcPr>
          <w:p w:rsidR="0002740B" w:rsidRDefault="00257E48">
            <w:pPr>
              <w:jc w:val="center"/>
            </w:pPr>
            <w:r>
              <w:rPr>
                <w:b/>
                <w:bCs/>
                <w:color w:val="FFFFFF"/>
              </w:rPr>
              <w:t>Coding Review Action</w:t>
            </w:r>
          </w:p>
        </w:tc>
      </w:tr>
      <w:tr w:rsidR="0002740B">
        <w:tblPrEx>
          <w:tblCellMar>
            <w:top w:w="0" w:type="dxa"/>
            <w:bottom w:w="0" w:type="dxa"/>
          </w:tblCellMar>
        </w:tblPrEx>
        <w:tc>
          <w:tcPr>
            <w:tcW w:w="18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77080–77082</w:t>
            </w:r>
          </w:p>
        </w:tc>
        <w:tc>
          <w:tcPr>
            <w:tcW w:w="20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DEXA frequency</w:t>
            </w:r>
          </w:p>
        </w:tc>
        <w:tc>
          <w:tcPr>
            <w:tcW w:w="55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Verify ICD-10 supports necessity; check frequency limit per payer; route to Adjustment Review if frequency exceeded</w:t>
            </w:r>
          </w:p>
        </w:tc>
      </w:tr>
      <w:tr w:rsidR="0002740B">
        <w:tblPrEx>
          <w:tblCellMar>
            <w:top w:w="0" w:type="dxa"/>
            <w:bottom w:w="0" w:type="dxa"/>
          </w:tblCellMar>
        </w:tblPrEx>
        <w:tc>
          <w:tcPr>
            <w:tcW w:w="18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70553 / 70553-26</w:t>
            </w:r>
          </w:p>
        </w:tc>
        <w:tc>
          <w:tcPr>
            <w:tcW w:w="20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TC/26 modifier split</w:t>
            </w:r>
          </w:p>
        </w:tc>
        <w:tc>
          <w:tcPr>
            <w:tcW w:w="556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Confirm global vs. professional/technical component billing. Ensure only one component billed if not a split-bill arrangement</w:t>
            </w:r>
          </w:p>
        </w:tc>
      </w:tr>
      <w:tr w:rsidR="0002740B">
        <w:tblPrEx>
          <w:tblCellMar>
            <w:top w:w="0" w:type="dxa"/>
            <w:bottom w:w="0" w:type="dxa"/>
          </w:tblCellMar>
        </w:tblPrEx>
        <w:tc>
          <w:tcPr>
            <w:tcW w:w="18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Multiple CPTs same DOS</w:t>
            </w:r>
          </w:p>
        </w:tc>
        <w:tc>
          <w:tcPr>
            <w:tcW w:w="20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CCI bundle edit</w:t>
            </w:r>
          </w:p>
        </w:tc>
        <w:tc>
          <w:tcPr>
            <w:tcW w:w="55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Check CCI edit table. If services are clinically distinct, modifier -59 or -X{EPSU} may apply — coder to confirm</w:t>
            </w:r>
          </w:p>
        </w:tc>
      </w:tr>
      <w:tr w:rsidR="0002740B">
        <w:tblPrEx>
          <w:tblCellMar>
            <w:top w:w="0" w:type="dxa"/>
            <w:bottom w:w="0" w:type="dxa"/>
          </w:tblCellMar>
        </w:tblPrEx>
        <w:tc>
          <w:tcPr>
            <w:tcW w:w="18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lastRenderedPageBreak/>
              <w:t>Pain Procedures</w:t>
            </w:r>
          </w:p>
        </w:tc>
        <w:tc>
          <w:tcPr>
            <w:tcW w:w="20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LT/RT/50 modifier</w:t>
            </w:r>
          </w:p>
        </w:tc>
        <w:tc>
          <w:tcPr>
            <w:tcW w:w="556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Confirm laterality from procedure note. Apply correct modifier. If bilateral reported under modifier -50, verify payer accepts bilateral billing</w:t>
            </w:r>
          </w:p>
        </w:tc>
      </w:tr>
    </w:tbl>
    <w:p w:rsidR="0002740B" w:rsidRDefault="0002740B">
      <w:pPr>
        <w:pageBreakBefore/>
      </w:pPr>
    </w:p>
    <w:p w:rsidR="0002740B" w:rsidRDefault="00257E48">
      <w:pPr>
        <w:pStyle w:val="Heading1"/>
        <w:shd w:val="clear" w:color="auto" w:fill="1F4E79"/>
        <w:ind w:left="160"/>
      </w:pPr>
      <w:r>
        <w:t>SECTION 6 — MEDICAL RECORDS &amp; APPEALS</w:t>
      </w:r>
    </w:p>
    <w:p w:rsidR="0002740B" w:rsidRDefault="00257E48">
      <w:pPr>
        <w:pStyle w:val="Heading2"/>
        <w:shd w:val="clear" w:color="auto" w:fill="7F3F00"/>
        <w:ind w:left="120"/>
      </w:pPr>
      <w:r>
        <w:t>6.1  Purpose</w:t>
      </w:r>
    </w:p>
    <w:p w:rsidR="0002740B" w:rsidRDefault="00257E48">
      <w:pPr>
        <w:spacing w:before="60" w:after="60"/>
      </w:pPr>
      <w:r>
        <w:rPr>
          <w:color w:val="000000"/>
        </w:rPr>
        <w:t>The Medical Records queue is activated when a payer requires clinical documentation to adjudicate a claim — either as an initial requirement, or as part of an appeal. This queue is also used for all formal appeals submitted on denied claims.</w:t>
      </w:r>
    </w:p>
    <w:p w:rsidR="0002740B" w:rsidRDefault="00257E48">
      <w:pPr>
        <w:pStyle w:val="Heading2"/>
        <w:shd w:val="clear" w:color="auto" w:fill="7F3F00"/>
        <w:ind w:left="120"/>
      </w:pPr>
      <w:r>
        <w:t xml:space="preserve">6.2  Triggers </w:t>
      </w:r>
      <w:r>
        <w:t>for Medical Records Queue</w:t>
      </w:r>
    </w:p>
    <w:p w:rsidR="0002740B" w:rsidRDefault="00257E48">
      <w:pPr>
        <w:pStyle w:val="ListParagraph"/>
        <w:numPr>
          <w:ilvl w:val="0"/>
          <w:numId w:val="3"/>
        </w:numPr>
        <w:spacing w:before="40" w:after="40"/>
      </w:pPr>
      <w:r>
        <w:t>CARC 252 — Attachment/documentation required</w:t>
      </w:r>
    </w:p>
    <w:p w:rsidR="0002740B" w:rsidRDefault="00257E48">
      <w:pPr>
        <w:pStyle w:val="ListParagraph"/>
        <w:numPr>
          <w:ilvl w:val="0"/>
          <w:numId w:val="3"/>
        </w:numPr>
        <w:spacing w:before="40" w:after="40"/>
      </w:pPr>
      <w:r>
        <w:t>CARC 50 — Medical necessity denial (appeal requires clinical records)</w:t>
      </w:r>
    </w:p>
    <w:p w:rsidR="0002740B" w:rsidRDefault="00257E48">
      <w:pPr>
        <w:pStyle w:val="ListParagraph"/>
        <w:numPr>
          <w:ilvl w:val="0"/>
          <w:numId w:val="3"/>
        </w:numPr>
        <w:spacing w:before="40" w:after="40"/>
      </w:pPr>
      <w:r>
        <w:t>CARC 56 — Experimental/investigational denial (appeal requires clinical evidence)</w:t>
      </w:r>
    </w:p>
    <w:p w:rsidR="0002740B" w:rsidRDefault="00257E48">
      <w:pPr>
        <w:pStyle w:val="ListParagraph"/>
        <w:numPr>
          <w:ilvl w:val="0"/>
          <w:numId w:val="3"/>
        </w:numPr>
        <w:spacing w:before="40" w:after="40"/>
      </w:pPr>
      <w:r>
        <w:t>CARC 133 — Related hospital claim</w:t>
      </w:r>
      <w:r>
        <w:t xml:space="preserve"> affecting professional claim</w:t>
      </w:r>
    </w:p>
    <w:p w:rsidR="0002740B" w:rsidRDefault="00257E48">
      <w:pPr>
        <w:pStyle w:val="ListParagraph"/>
        <w:numPr>
          <w:ilvl w:val="0"/>
          <w:numId w:val="3"/>
        </w:numPr>
        <w:spacing w:before="40" w:after="40"/>
      </w:pPr>
      <w:r>
        <w:t>CARC 167 — Covered diagnosis denial (needs supporting clinical documentation)</w:t>
      </w:r>
    </w:p>
    <w:p w:rsidR="0002740B" w:rsidRDefault="00257E48">
      <w:pPr>
        <w:pStyle w:val="ListParagraph"/>
        <w:numPr>
          <w:ilvl w:val="0"/>
          <w:numId w:val="3"/>
        </w:numPr>
        <w:spacing w:before="40" w:after="40"/>
      </w:pPr>
      <w:r>
        <w:t>CARC 197 — No prior auth (retro-auth appeal requires clinical records)</w:t>
      </w:r>
    </w:p>
    <w:p w:rsidR="0002740B" w:rsidRDefault="00257E48">
      <w:pPr>
        <w:pStyle w:val="ListParagraph"/>
        <w:numPr>
          <w:ilvl w:val="0"/>
          <w:numId w:val="3"/>
        </w:numPr>
        <w:spacing w:before="40" w:after="40"/>
      </w:pPr>
      <w:r>
        <w:t>Any formal appeal where clinical justification is required</w:t>
      </w:r>
    </w:p>
    <w:p w:rsidR="0002740B" w:rsidRDefault="00257E48">
      <w:pPr>
        <w:pStyle w:val="Heading2"/>
        <w:shd w:val="clear" w:color="auto" w:fill="7F3F00"/>
        <w:ind w:left="120"/>
      </w:pPr>
      <w:r>
        <w:t>6.3  Medical Records Request Procedure</w:t>
      </w:r>
    </w:p>
    <w:p w:rsidR="0002740B" w:rsidRDefault="00257E48">
      <w:pPr>
        <w:pStyle w:val="ListParagraph"/>
        <w:numPr>
          <w:ilvl w:val="0"/>
          <w:numId w:val="2"/>
        </w:numPr>
        <w:spacing w:before="40" w:after="40"/>
      </w:pPr>
      <w:r>
        <w:t>Identify the specific documents required from the payer denial/request letter.</w:t>
      </w:r>
    </w:p>
    <w:p w:rsidR="0002740B" w:rsidRDefault="00257E48">
      <w:pPr>
        <w:pStyle w:val="ListParagraph"/>
        <w:numPr>
          <w:ilvl w:val="0"/>
          <w:numId w:val="2"/>
        </w:numPr>
        <w:spacing w:before="40" w:after="40"/>
      </w:pPr>
      <w:r>
        <w:t>Complete an internal Medical Records Request form (in Veradigm PM or per practice procedure).</w:t>
      </w:r>
    </w:p>
    <w:p w:rsidR="0002740B" w:rsidRDefault="00257E48">
      <w:pPr>
        <w:pStyle w:val="ListParagraph"/>
        <w:numPr>
          <w:ilvl w:val="0"/>
          <w:numId w:val="2"/>
        </w:numPr>
        <w:spacing w:before="40" w:after="40"/>
      </w:pPr>
      <w:r>
        <w:t>Request the following as applicable: physici</w:t>
      </w:r>
      <w:r>
        <w:t>an orders / prescriptions, progress notes / SOAP notes for DOS, imaging reports (radiology reads), operative or procedure notes, lab results referenced in the record, physician's medical necessity letter (if required).</w:t>
      </w:r>
    </w:p>
    <w:p w:rsidR="0002740B" w:rsidRDefault="00257E48">
      <w:pPr>
        <w:pStyle w:val="ListParagraph"/>
        <w:numPr>
          <w:ilvl w:val="0"/>
          <w:numId w:val="2"/>
        </w:numPr>
        <w:spacing w:before="40" w:after="40"/>
      </w:pPr>
      <w:r>
        <w:t>Set a deadline for records receipt (t</w:t>
      </w:r>
      <w:r>
        <w:t>ypically 5–7 business days from request).</w:t>
      </w:r>
    </w:p>
    <w:p w:rsidR="0002740B" w:rsidRDefault="00257E48">
      <w:pPr>
        <w:pStyle w:val="ListParagraph"/>
        <w:numPr>
          <w:ilvl w:val="0"/>
          <w:numId w:val="2"/>
        </w:numPr>
        <w:spacing w:before="40" w:after="40"/>
      </w:pPr>
      <w:r>
        <w:t>Once records received: review for completeness, organize per payer requirements.</w:t>
      </w:r>
    </w:p>
    <w:p w:rsidR="0002740B" w:rsidRDefault="00257E48">
      <w:pPr>
        <w:pStyle w:val="ListParagraph"/>
        <w:numPr>
          <w:ilvl w:val="0"/>
          <w:numId w:val="2"/>
        </w:numPr>
        <w:spacing w:before="40" w:after="40"/>
      </w:pPr>
      <w:r>
        <w:t>Prepare appeal package (see Section 6.4).</w:t>
      </w:r>
    </w:p>
    <w:p w:rsidR="0002740B" w:rsidRDefault="00257E48">
      <w:pPr>
        <w:pStyle w:val="ListParagraph"/>
        <w:numPr>
          <w:ilvl w:val="0"/>
          <w:numId w:val="2"/>
        </w:numPr>
        <w:spacing w:before="40" w:after="40"/>
      </w:pPr>
      <w:r>
        <w:t>Document all steps and dates in Claim Notes.</w:t>
      </w:r>
    </w:p>
    <w:p w:rsidR="0002740B" w:rsidRDefault="00257E48">
      <w:pPr>
        <w:pStyle w:val="Heading2"/>
        <w:shd w:val="clear" w:color="auto" w:fill="7F3F00"/>
        <w:ind w:left="120"/>
      </w:pPr>
      <w:r>
        <w:t>6.4  Appeal Submission Process</w:t>
      </w:r>
    </w:p>
    <w:p w:rsidR="0002740B" w:rsidRDefault="00257E48">
      <w:pPr>
        <w:pStyle w:val="ListParagraph"/>
        <w:numPr>
          <w:ilvl w:val="0"/>
          <w:numId w:val="2"/>
        </w:numPr>
        <w:spacing w:before="40" w:after="40"/>
      </w:pPr>
      <w:r>
        <w:t>Confirm the app</w:t>
      </w:r>
      <w:r>
        <w:t>eal deadline (check payer's EOB — typically 60–180 days from denial date).</w:t>
      </w:r>
    </w:p>
    <w:p w:rsidR="0002740B" w:rsidRDefault="00257E48">
      <w:pPr>
        <w:pStyle w:val="ListParagraph"/>
        <w:numPr>
          <w:ilvl w:val="0"/>
          <w:numId w:val="2"/>
        </w:numPr>
        <w:spacing w:before="40" w:after="40"/>
      </w:pPr>
      <w:r>
        <w:t xml:space="preserve">Prepare the appeal package: (a) Appeal cover letter with claim details and reason for appeal, (b) Original claim / corrected claim copy, (c) Supporting medical records and clinical </w:t>
      </w:r>
      <w:r>
        <w:t>notes, (d) Physician's medical necessity letter (if applicable), (e) Any published guidelines or LCD/NCD references supporting the service.</w:t>
      </w:r>
    </w:p>
    <w:p w:rsidR="0002740B" w:rsidRDefault="00257E48">
      <w:pPr>
        <w:pStyle w:val="ListParagraph"/>
        <w:numPr>
          <w:ilvl w:val="0"/>
          <w:numId w:val="2"/>
        </w:numPr>
        <w:spacing w:before="40" w:after="40"/>
      </w:pPr>
      <w:r>
        <w:t>Submit via payer's required appeal method: online portal / fax / certified mail.</w:t>
      </w:r>
    </w:p>
    <w:p w:rsidR="0002740B" w:rsidRDefault="00257E48">
      <w:pPr>
        <w:pStyle w:val="ListParagraph"/>
        <w:numPr>
          <w:ilvl w:val="0"/>
          <w:numId w:val="2"/>
        </w:numPr>
        <w:spacing w:before="40" w:after="40"/>
      </w:pPr>
      <w:r>
        <w:t>Document submission method, date, f</w:t>
      </w:r>
      <w:r>
        <w:t>ax confirmation or portal tracking number in Claim Notes.</w:t>
      </w:r>
    </w:p>
    <w:p w:rsidR="0002740B" w:rsidRDefault="00257E48">
      <w:pPr>
        <w:pStyle w:val="ListParagraph"/>
        <w:numPr>
          <w:ilvl w:val="0"/>
          <w:numId w:val="2"/>
        </w:numPr>
        <w:spacing w:before="40" w:after="40"/>
      </w:pPr>
      <w:r>
        <w:t>Set follow-up reminder for 30–45 days after submission.</w:t>
      </w:r>
    </w:p>
    <w:p w:rsidR="0002740B" w:rsidRDefault="00257E48">
      <w:pPr>
        <w:pStyle w:val="ListParagraph"/>
        <w:numPr>
          <w:ilvl w:val="0"/>
          <w:numId w:val="2"/>
        </w:numPr>
        <w:spacing w:before="40" w:after="40"/>
      </w:pPr>
      <w:r>
        <w:t>If no response, follow up with payer and escalate to supervisor.</w:t>
      </w:r>
    </w:p>
    <w:p w:rsidR="0002740B" w:rsidRDefault="00257E48">
      <w:pPr>
        <w:shd w:val="clear" w:color="auto" w:fill="FCE4D6"/>
        <w:spacing w:before="80" w:after="80"/>
        <w:ind w:left="160" w:right="160"/>
      </w:pPr>
      <w:r>
        <w:rPr>
          <w:b/>
          <w:bCs/>
          <w:color w:val="7F3F00"/>
        </w:rPr>
        <w:t xml:space="preserve">APPEAL DEADLINE ALERT: </w:t>
      </w:r>
      <w:r>
        <w:rPr>
          <w:color w:val="000000"/>
        </w:rPr>
        <w:t>Never submit an appeal past the payer's stated deadline. If the deadline is within 10 days, immediately notify the supervisor.</w:t>
      </w:r>
    </w:p>
    <w:p w:rsidR="0002740B" w:rsidRDefault="00257E48">
      <w:pPr>
        <w:pStyle w:val="Heading2"/>
        <w:shd w:val="clear" w:color="auto" w:fill="7F3F00"/>
        <w:ind w:left="120"/>
      </w:pPr>
      <w:r>
        <w:t>6.5  Appeal Tracking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2740B">
        <w:tblPrEx>
          <w:tblCellMar>
            <w:top w:w="0" w:type="dxa"/>
            <w:bottom w:w="0" w:type="dxa"/>
          </w:tblCellMar>
        </w:tblPrEx>
        <w:tc>
          <w:tcPr>
            <w:tcW w:w="3120" w:type="dxa"/>
            <w:tcBorders>
              <w:top w:val="single" w:sz="1" w:space="0" w:color="B8B8B8"/>
              <w:left w:val="single" w:sz="1" w:space="0" w:color="B8B8B8"/>
              <w:bottom w:val="single" w:sz="1" w:space="0" w:color="B8B8B8"/>
              <w:right w:val="single" w:sz="1" w:space="0" w:color="B8B8B8"/>
            </w:tcBorders>
            <w:shd w:val="clear" w:color="auto" w:fill="BDD7EE"/>
            <w:tcMar>
              <w:top w:w="80" w:type="dxa"/>
              <w:left w:w="120" w:type="dxa"/>
              <w:bottom w:w="80" w:type="dxa"/>
              <w:right w:w="120" w:type="dxa"/>
            </w:tcMar>
            <w:vAlign w:val="center"/>
          </w:tcPr>
          <w:p w:rsidR="0002740B" w:rsidRDefault="00257E48">
            <w:r>
              <w:rPr>
                <w:b/>
                <w:bCs/>
                <w:color w:val="000000"/>
              </w:rPr>
              <w:t>Appeal Submitted Date</w:t>
            </w:r>
          </w:p>
        </w:tc>
        <w:tc>
          <w:tcPr>
            <w:tcW w:w="624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Enter in Claim Notes and AR tracker</w:t>
            </w:r>
          </w:p>
        </w:tc>
      </w:tr>
      <w:tr w:rsidR="0002740B">
        <w:tblPrEx>
          <w:tblCellMar>
            <w:top w:w="0" w:type="dxa"/>
            <w:bottom w:w="0" w:type="dxa"/>
          </w:tblCellMar>
        </w:tblPrEx>
        <w:tc>
          <w:tcPr>
            <w:tcW w:w="3120" w:type="dxa"/>
            <w:tcBorders>
              <w:top w:val="single" w:sz="1" w:space="0" w:color="B8B8B8"/>
              <w:left w:val="single" w:sz="1" w:space="0" w:color="B8B8B8"/>
              <w:bottom w:val="single" w:sz="1" w:space="0" w:color="B8B8B8"/>
              <w:right w:val="single" w:sz="1" w:space="0" w:color="B8B8B8"/>
            </w:tcBorders>
            <w:shd w:val="clear" w:color="auto" w:fill="BDD7EE"/>
            <w:tcMar>
              <w:top w:w="80" w:type="dxa"/>
              <w:left w:w="120" w:type="dxa"/>
              <w:bottom w:w="80" w:type="dxa"/>
              <w:right w:w="120" w:type="dxa"/>
            </w:tcMar>
            <w:vAlign w:val="center"/>
          </w:tcPr>
          <w:p w:rsidR="0002740B" w:rsidRDefault="00257E48">
            <w:r>
              <w:rPr>
                <w:b/>
                <w:bCs/>
                <w:color w:val="000000"/>
              </w:rPr>
              <w:t>Payer Appeal Reference #</w:t>
            </w:r>
          </w:p>
        </w:tc>
        <w:tc>
          <w:tcPr>
            <w:tcW w:w="624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Record in Claim Notes</w:t>
            </w:r>
          </w:p>
        </w:tc>
      </w:tr>
      <w:tr w:rsidR="0002740B">
        <w:tblPrEx>
          <w:tblCellMar>
            <w:top w:w="0" w:type="dxa"/>
            <w:bottom w:w="0" w:type="dxa"/>
          </w:tblCellMar>
        </w:tblPrEx>
        <w:tc>
          <w:tcPr>
            <w:tcW w:w="3120" w:type="dxa"/>
            <w:tcBorders>
              <w:top w:val="single" w:sz="1" w:space="0" w:color="B8B8B8"/>
              <w:left w:val="single" w:sz="1" w:space="0" w:color="B8B8B8"/>
              <w:bottom w:val="single" w:sz="1" w:space="0" w:color="B8B8B8"/>
              <w:right w:val="single" w:sz="1" w:space="0" w:color="B8B8B8"/>
            </w:tcBorders>
            <w:shd w:val="clear" w:color="auto" w:fill="BDD7EE"/>
            <w:tcMar>
              <w:top w:w="80" w:type="dxa"/>
              <w:left w:w="120" w:type="dxa"/>
              <w:bottom w:w="80" w:type="dxa"/>
              <w:right w:w="120" w:type="dxa"/>
            </w:tcMar>
            <w:vAlign w:val="center"/>
          </w:tcPr>
          <w:p w:rsidR="0002740B" w:rsidRDefault="00257E48">
            <w:r>
              <w:rPr>
                <w:b/>
                <w:bCs/>
                <w:color w:val="000000"/>
              </w:rPr>
              <w:t>Response Deadline</w:t>
            </w:r>
          </w:p>
        </w:tc>
        <w:tc>
          <w:tcPr>
            <w:tcW w:w="624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Note in AR tracker — follow up 30 days post-submission</w:t>
            </w:r>
          </w:p>
        </w:tc>
      </w:tr>
      <w:tr w:rsidR="0002740B">
        <w:tblPrEx>
          <w:tblCellMar>
            <w:top w:w="0" w:type="dxa"/>
            <w:bottom w:w="0" w:type="dxa"/>
          </w:tblCellMar>
        </w:tblPrEx>
        <w:tc>
          <w:tcPr>
            <w:tcW w:w="3120" w:type="dxa"/>
            <w:tcBorders>
              <w:top w:val="single" w:sz="1" w:space="0" w:color="B8B8B8"/>
              <w:left w:val="single" w:sz="1" w:space="0" w:color="B8B8B8"/>
              <w:bottom w:val="single" w:sz="1" w:space="0" w:color="B8B8B8"/>
              <w:right w:val="single" w:sz="1" w:space="0" w:color="B8B8B8"/>
            </w:tcBorders>
            <w:shd w:val="clear" w:color="auto" w:fill="BDD7EE"/>
            <w:tcMar>
              <w:top w:w="80" w:type="dxa"/>
              <w:left w:w="120" w:type="dxa"/>
              <w:bottom w:w="80" w:type="dxa"/>
              <w:right w:w="120" w:type="dxa"/>
            </w:tcMar>
            <w:vAlign w:val="center"/>
          </w:tcPr>
          <w:p w:rsidR="0002740B" w:rsidRDefault="00257E48">
            <w:r>
              <w:rPr>
                <w:b/>
                <w:bCs/>
                <w:color w:val="000000"/>
              </w:rPr>
              <w:t>Appeal Outcome</w:t>
            </w:r>
          </w:p>
        </w:tc>
        <w:tc>
          <w:tcPr>
            <w:tcW w:w="624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Paid / Denied / Partially Paid — document in Claim Notes</w:t>
            </w:r>
          </w:p>
        </w:tc>
      </w:tr>
      <w:tr w:rsidR="0002740B">
        <w:tblPrEx>
          <w:tblCellMar>
            <w:top w:w="0" w:type="dxa"/>
            <w:bottom w:w="0" w:type="dxa"/>
          </w:tblCellMar>
        </w:tblPrEx>
        <w:tc>
          <w:tcPr>
            <w:tcW w:w="3120" w:type="dxa"/>
            <w:tcBorders>
              <w:top w:val="single" w:sz="1" w:space="0" w:color="B8B8B8"/>
              <w:left w:val="single" w:sz="1" w:space="0" w:color="B8B8B8"/>
              <w:bottom w:val="single" w:sz="1" w:space="0" w:color="B8B8B8"/>
              <w:right w:val="single" w:sz="1" w:space="0" w:color="B8B8B8"/>
            </w:tcBorders>
            <w:shd w:val="clear" w:color="auto" w:fill="BDD7EE"/>
            <w:tcMar>
              <w:top w:w="80" w:type="dxa"/>
              <w:left w:w="120" w:type="dxa"/>
              <w:bottom w:w="80" w:type="dxa"/>
              <w:right w:w="120" w:type="dxa"/>
            </w:tcMar>
            <w:vAlign w:val="center"/>
          </w:tcPr>
          <w:p w:rsidR="0002740B" w:rsidRDefault="00257E48">
            <w:r>
              <w:rPr>
                <w:b/>
                <w:bCs/>
                <w:color w:val="000000"/>
              </w:rPr>
              <w:lastRenderedPageBreak/>
              <w:t>If 2nd Level Appeal Needed</w:t>
            </w:r>
          </w:p>
        </w:tc>
        <w:tc>
          <w:tcPr>
            <w:tcW w:w="624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Re-initiate per payer policy; escalate to supervisor after 2 denials</w:t>
            </w:r>
          </w:p>
        </w:tc>
      </w:tr>
    </w:tbl>
    <w:p w:rsidR="0002740B" w:rsidRDefault="0002740B">
      <w:pPr>
        <w:pageBreakBefore/>
      </w:pPr>
    </w:p>
    <w:p w:rsidR="0002740B" w:rsidRDefault="00257E48">
      <w:pPr>
        <w:pStyle w:val="Heading1"/>
        <w:shd w:val="clear" w:color="auto" w:fill="1F4E79"/>
        <w:ind w:left="160"/>
      </w:pPr>
      <w:r>
        <w:t>SECTION 7 — PAYMENT REVIEW QUEUE</w:t>
      </w:r>
    </w:p>
    <w:p w:rsidR="0002740B" w:rsidRDefault="00257E48">
      <w:pPr>
        <w:pStyle w:val="Heading2"/>
        <w:shd w:val="clear" w:color="auto" w:fill="C00000"/>
        <w:ind w:left="120"/>
      </w:pPr>
      <w:r>
        <w:t>7.1  Purpose</w:t>
      </w:r>
    </w:p>
    <w:p w:rsidR="0002740B" w:rsidRDefault="00257E48">
      <w:pPr>
        <w:spacing w:before="60" w:after="60"/>
      </w:pPr>
      <w:r>
        <w:rPr>
          <w:color w:val="000000"/>
        </w:rPr>
        <w:t>The Payment Review Queue is used to identify and correct incorrectly posted payments. This includes underpayments, overpayments, misapplied payments, ERA/EOB discrepancies, and missing payment postings.</w:t>
      </w:r>
    </w:p>
    <w:p w:rsidR="0002740B" w:rsidRDefault="00257E48">
      <w:pPr>
        <w:pStyle w:val="Heading2"/>
        <w:shd w:val="clear" w:color="auto" w:fill="C00000"/>
        <w:ind w:left="120"/>
      </w:pPr>
      <w:r>
        <w:t>7.2  Wh</w:t>
      </w:r>
      <w:r>
        <w:t>en to Use Payment Review</w:t>
      </w:r>
    </w:p>
    <w:p w:rsidR="0002740B" w:rsidRDefault="00257E48">
      <w:pPr>
        <w:pStyle w:val="ListParagraph"/>
        <w:numPr>
          <w:ilvl w:val="0"/>
          <w:numId w:val="3"/>
        </w:numPr>
        <w:spacing w:before="40" w:after="40"/>
      </w:pPr>
      <w:r>
        <w:t>Payment appears lower than contracted rate (potential underpayment)</w:t>
      </w:r>
    </w:p>
    <w:p w:rsidR="0002740B" w:rsidRDefault="00257E48">
      <w:pPr>
        <w:pStyle w:val="ListParagraph"/>
        <w:numPr>
          <w:ilvl w:val="0"/>
          <w:numId w:val="3"/>
        </w:numPr>
        <w:spacing w:before="40" w:after="40"/>
      </w:pPr>
      <w:r>
        <w:t>Payment appears higher than expected (potential overpayment)</w:t>
      </w:r>
    </w:p>
    <w:p w:rsidR="0002740B" w:rsidRDefault="00257E48">
      <w:pPr>
        <w:pStyle w:val="ListParagraph"/>
        <w:numPr>
          <w:ilvl w:val="0"/>
          <w:numId w:val="3"/>
        </w:numPr>
        <w:spacing w:before="40" w:after="40"/>
      </w:pPr>
      <w:r>
        <w:t>ERA does not match what was posted in Veradigm PM</w:t>
      </w:r>
    </w:p>
    <w:p w:rsidR="0002740B" w:rsidRDefault="00257E48">
      <w:pPr>
        <w:pStyle w:val="ListParagraph"/>
        <w:numPr>
          <w:ilvl w:val="0"/>
          <w:numId w:val="3"/>
        </w:numPr>
        <w:spacing w:before="40" w:after="40"/>
      </w:pPr>
      <w:r>
        <w:t>Payment posted to wrong patient or wrong DOS</w:t>
      </w:r>
    </w:p>
    <w:p w:rsidR="0002740B" w:rsidRDefault="00257E48">
      <w:pPr>
        <w:pStyle w:val="ListParagraph"/>
        <w:numPr>
          <w:ilvl w:val="0"/>
          <w:numId w:val="3"/>
        </w:numPr>
        <w:spacing w:before="40" w:after="40"/>
      </w:pPr>
      <w:r>
        <w:t>Payment</w:t>
      </w:r>
      <w:r>
        <w:t xml:space="preserve"> posted to wrong CPT line item</w:t>
      </w:r>
    </w:p>
    <w:p w:rsidR="0002740B" w:rsidRDefault="00257E48">
      <w:pPr>
        <w:pStyle w:val="ListParagraph"/>
        <w:numPr>
          <w:ilvl w:val="0"/>
          <w:numId w:val="3"/>
        </w:numPr>
        <w:spacing w:before="40" w:after="40"/>
      </w:pPr>
      <w:r>
        <w:t>Check received but ERA not received (manual post required)</w:t>
      </w:r>
    </w:p>
    <w:p w:rsidR="0002740B" w:rsidRDefault="00257E48">
      <w:pPr>
        <w:pStyle w:val="ListParagraph"/>
        <w:numPr>
          <w:ilvl w:val="0"/>
          <w:numId w:val="3"/>
        </w:numPr>
        <w:spacing w:before="40" w:after="40"/>
      </w:pPr>
      <w:r>
        <w:t>Refund or reversal posted incorrectly</w:t>
      </w:r>
    </w:p>
    <w:p w:rsidR="0002740B" w:rsidRDefault="00257E48">
      <w:pPr>
        <w:pStyle w:val="Heading2"/>
        <w:shd w:val="clear" w:color="auto" w:fill="C00000"/>
        <w:ind w:left="120"/>
      </w:pPr>
      <w:r>
        <w:t>7.3  Payment Review Workflow</w:t>
      </w:r>
    </w:p>
    <w:p w:rsidR="0002740B" w:rsidRDefault="00257E48">
      <w:pPr>
        <w:pStyle w:val="ListParagraph"/>
        <w:numPr>
          <w:ilvl w:val="0"/>
          <w:numId w:val="2"/>
        </w:numPr>
        <w:spacing w:before="40" w:after="40"/>
      </w:pPr>
      <w:r>
        <w:t>Open claim in Veradigm PM and access the payment/transaction ledger.</w:t>
      </w:r>
    </w:p>
    <w:p w:rsidR="0002740B" w:rsidRDefault="00257E48">
      <w:pPr>
        <w:pStyle w:val="ListParagraph"/>
        <w:numPr>
          <w:ilvl w:val="0"/>
          <w:numId w:val="2"/>
        </w:numPr>
        <w:spacing w:before="40" w:after="40"/>
      </w:pPr>
      <w:r>
        <w:t>Pull the corresponding ERA or EOB for the payment in question.</w:t>
      </w:r>
    </w:p>
    <w:p w:rsidR="0002740B" w:rsidRDefault="00257E48">
      <w:pPr>
        <w:pStyle w:val="ListParagraph"/>
        <w:numPr>
          <w:ilvl w:val="0"/>
          <w:numId w:val="2"/>
        </w:numPr>
        <w:spacing w:before="40" w:after="40"/>
      </w:pPr>
      <w:r>
        <w:t>Compare: Billed amount → Allowed amount → Contractual adjustment → Patient responsibility → Payer payment.</w:t>
      </w:r>
    </w:p>
    <w:p w:rsidR="0002740B" w:rsidRDefault="00257E48">
      <w:pPr>
        <w:pStyle w:val="ListParagraph"/>
        <w:numPr>
          <w:ilvl w:val="0"/>
          <w:numId w:val="2"/>
        </w:numPr>
        <w:spacing w:before="40" w:after="40"/>
      </w:pPr>
      <w:r>
        <w:t>Verify amounts match the ERA exactly. Investigate any discrepancy.</w:t>
      </w:r>
    </w:p>
    <w:p w:rsidR="0002740B" w:rsidRDefault="00257E48">
      <w:pPr>
        <w:pStyle w:val="ListParagraph"/>
        <w:numPr>
          <w:ilvl w:val="0"/>
          <w:numId w:val="2"/>
        </w:numPr>
        <w:spacing w:before="40" w:after="40"/>
      </w:pPr>
      <w:r>
        <w:t xml:space="preserve">If underpayment is </w:t>
      </w:r>
      <w:r>
        <w:t>confirmed: Calculate the difference vs. contracted fee schedule. Initiate a payer dispute/reconsideration within the allowed window. Document in Claim Notes.</w:t>
      </w:r>
    </w:p>
    <w:p w:rsidR="0002740B" w:rsidRDefault="00257E48">
      <w:pPr>
        <w:pStyle w:val="ListParagraph"/>
        <w:numPr>
          <w:ilvl w:val="0"/>
          <w:numId w:val="2"/>
        </w:numPr>
        <w:spacing w:before="40" w:after="40"/>
      </w:pPr>
      <w:r>
        <w:t>If overpayment is confirmed: Flag for supervisor. Do NOT accept overpayment. Initiate a refund per</w:t>
      </w:r>
      <w:r>
        <w:t xml:space="preserve"> payer instructions. Document in Claim Notes with overpayment amount and refund initiation date.</w:t>
      </w:r>
    </w:p>
    <w:p w:rsidR="0002740B" w:rsidRDefault="00257E48">
      <w:pPr>
        <w:pStyle w:val="ListParagraph"/>
        <w:numPr>
          <w:ilvl w:val="0"/>
          <w:numId w:val="2"/>
        </w:numPr>
        <w:spacing w:before="40" w:after="40"/>
      </w:pPr>
      <w:r>
        <w:t>If incorrect posting: Void the incorrect payment entry. Re-post the payment per the correct ERA amounts. Document the correction in Claim Notes.</w:t>
      </w:r>
    </w:p>
    <w:p w:rsidR="0002740B" w:rsidRDefault="00257E48">
      <w:pPr>
        <w:pStyle w:val="Heading2"/>
        <w:shd w:val="clear" w:color="auto" w:fill="C00000"/>
        <w:ind w:left="120"/>
      </w:pPr>
      <w:r>
        <w:t>7.4  Common Pa</w:t>
      </w:r>
      <w:r>
        <w:t>yment Discrepancy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80"/>
        <w:gridCol w:w="3480"/>
      </w:tblGrid>
      <w:tr w:rsidR="0002740B">
        <w:tblPrEx>
          <w:tblCellMar>
            <w:top w:w="0" w:type="dxa"/>
            <w:bottom w:w="0" w:type="dxa"/>
          </w:tblCellMar>
        </w:tblPrEx>
        <w:tc>
          <w:tcPr>
            <w:tcW w:w="2600" w:type="dxa"/>
            <w:tcBorders>
              <w:top w:val="single" w:sz="1" w:space="0" w:color="C00000"/>
              <w:left w:val="single" w:sz="1" w:space="0" w:color="C00000"/>
              <w:bottom w:val="single" w:sz="1" w:space="0" w:color="C00000"/>
              <w:right w:val="single" w:sz="1" w:space="0" w:color="C00000"/>
            </w:tcBorders>
            <w:shd w:val="clear" w:color="auto" w:fill="C00000"/>
            <w:tcMar>
              <w:top w:w="80" w:type="dxa"/>
              <w:left w:w="120" w:type="dxa"/>
              <w:bottom w:w="80" w:type="dxa"/>
              <w:right w:w="120" w:type="dxa"/>
            </w:tcMar>
            <w:vAlign w:val="center"/>
          </w:tcPr>
          <w:p w:rsidR="0002740B" w:rsidRDefault="00257E48">
            <w:pPr>
              <w:jc w:val="center"/>
            </w:pPr>
            <w:r>
              <w:rPr>
                <w:b/>
                <w:bCs/>
                <w:color w:val="FFFFFF"/>
              </w:rPr>
              <w:t>Discrepancy Type</w:t>
            </w:r>
          </w:p>
        </w:tc>
        <w:tc>
          <w:tcPr>
            <w:tcW w:w="3280" w:type="dxa"/>
            <w:tcBorders>
              <w:top w:val="single" w:sz="1" w:space="0" w:color="C00000"/>
              <w:left w:val="single" w:sz="1" w:space="0" w:color="C00000"/>
              <w:bottom w:val="single" w:sz="1" w:space="0" w:color="C00000"/>
              <w:right w:val="single" w:sz="1" w:space="0" w:color="C00000"/>
            </w:tcBorders>
            <w:shd w:val="clear" w:color="auto" w:fill="C00000"/>
            <w:tcMar>
              <w:top w:w="80" w:type="dxa"/>
              <w:left w:w="120" w:type="dxa"/>
              <w:bottom w:w="80" w:type="dxa"/>
              <w:right w:w="120" w:type="dxa"/>
            </w:tcMar>
            <w:vAlign w:val="center"/>
          </w:tcPr>
          <w:p w:rsidR="0002740B" w:rsidRDefault="00257E48">
            <w:pPr>
              <w:jc w:val="center"/>
            </w:pPr>
            <w:r>
              <w:rPr>
                <w:b/>
                <w:bCs/>
                <w:color w:val="FFFFFF"/>
              </w:rPr>
              <w:t>Possible Cause</w:t>
            </w:r>
          </w:p>
        </w:tc>
        <w:tc>
          <w:tcPr>
            <w:tcW w:w="3480" w:type="dxa"/>
            <w:tcBorders>
              <w:top w:val="single" w:sz="1" w:space="0" w:color="C00000"/>
              <w:left w:val="single" w:sz="1" w:space="0" w:color="C00000"/>
              <w:bottom w:val="single" w:sz="1" w:space="0" w:color="C00000"/>
              <w:right w:val="single" w:sz="1" w:space="0" w:color="C00000"/>
            </w:tcBorders>
            <w:shd w:val="clear" w:color="auto" w:fill="C00000"/>
            <w:tcMar>
              <w:top w:w="80" w:type="dxa"/>
              <w:left w:w="120" w:type="dxa"/>
              <w:bottom w:w="80" w:type="dxa"/>
              <w:right w:w="120" w:type="dxa"/>
            </w:tcMar>
            <w:vAlign w:val="center"/>
          </w:tcPr>
          <w:p w:rsidR="0002740B" w:rsidRDefault="00257E48">
            <w:pPr>
              <w:jc w:val="center"/>
            </w:pPr>
            <w:r>
              <w:rPr>
                <w:b/>
                <w:bCs/>
                <w:color w:val="FFFFFF"/>
              </w:rPr>
              <w:t>Resolution</w:t>
            </w:r>
          </w:p>
        </w:tc>
      </w:tr>
      <w:tr w:rsidR="0002740B">
        <w:tblPrEx>
          <w:tblCellMar>
            <w:top w:w="0" w:type="dxa"/>
            <w:bottom w:w="0" w:type="dxa"/>
          </w:tblCellMar>
        </w:tblPrEx>
        <w:tc>
          <w:tcPr>
            <w:tcW w:w="26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Underpayment</w:t>
            </w:r>
          </w:p>
        </w:tc>
        <w:tc>
          <w:tcPr>
            <w:tcW w:w="328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Fee schedule not updated, wrong allowable applied, modifier not recognized</w:t>
            </w:r>
          </w:p>
        </w:tc>
        <w:tc>
          <w:tcPr>
            <w:tcW w:w="348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Submit reconsideration with fee schedule reference; confirm contracted rate</w:t>
            </w:r>
          </w:p>
        </w:tc>
      </w:tr>
      <w:tr w:rsidR="0002740B">
        <w:tblPrEx>
          <w:tblCellMar>
            <w:top w:w="0" w:type="dxa"/>
            <w:bottom w:w="0" w:type="dxa"/>
          </w:tblCellMar>
        </w:tblPrEx>
        <w:tc>
          <w:tcPr>
            <w:tcW w:w="26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Overpayment</w:t>
            </w:r>
          </w:p>
        </w:tc>
        <w:tc>
          <w:tcPr>
            <w:tcW w:w="328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Duplicate payment, wrong payment rate applied</w:t>
            </w:r>
          </w:p>
        </w:tc>
        <w:tc>
          <w:tcPr>
            <w:tcW w:w="348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Flag supervisor, initiate refund, document refund details</w:t>
            </w:r>
          </w:p>
        </w:tc>
      </w:tr>
      <w:tr w:rsidR="0002740B">
        <w:tblPrEx>
          <w:tblCellMar>
            <w:top w:w="0" w:type="dxa"/>
            <w:bottom w:w="0" w:type="dxa"/>
          </w:tblCellMar>
        </w:tblPrEx>
        <w:tc>
          <w:tcPr>
            <w:tcW w:w="26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Wrong Patient Posted</w:t>
            </w:r>
          </w:p>
        </w:tc>
        <w:tc>
          <w:tcPr>
            <w:tcW w:w="328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Data entry error in posting</w:t>
            </w:r>
          </w:p>
        </w:tc>
        <w:tc>
          <w:tcPr>
            <w:tcW w:w="348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Void incorrect posting, re-post to correct patient, add Claim Note</w:t>
            </w:r>
          </w:p>
        </w:tc>
      </w:tr>
      <w:tr w:rsidR="0002740B">
        <w:tblPrEx>
          <w:tblCellMar>
            <w:top w:w="0" w:type="dxa"/>
            <w:bottom w:w="0" w:type="dxa"/>
          </w:tblCellMar>
        </w:tblPrEx>
        <w:tc>
          <w:tcPr>
            <w:tcW w:w="26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Missing ERA</w:t>
            </w:r>
          </w:p>
        </w:tc>
        <w:tc>
          <w:tcPr>
            <w:tcW w:w="328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ERA file not received/processed</w:t>
            </w:r>
          </w:p>
        </w:tc>
        <w:tc>
          <w:tcPr>
            <w:tcW w:w="348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Download ERA from payer portal or call payer; manually post if needed</w:t>
            </w:r>
          </w:p>
        </w:tc>
      </w:tr>
      <w:tr w:rsidR="0002740B">
        <w:tblPrEx>
          <w:tblCellMar>
            <w:top w:w="0" w:type="dxa"/>
            <w:bottom w:w="0" w:type="dxa"/>
          </w:tblCellMar>
        </w:tblPrEx>
        <w:tc>
          <w:tcPr>
            <w:tcW w:w="26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Contractual Adjustment Mismatch</w:t>
            </w:r>
          </w:p>
        </w:tc>
        <w:tc>
          <w:tcPr>
            <w:tcW w:w="328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Wrong write-off code applied</w:t>
            </w:r>
          </w:p>
        </w:tc>
        <w:tc>
          <w:tcPr>
            <w:tcW w:w="348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Correct adjustment code in Veradigm PM per contract; document in Claim Notes</w:t>
            </w:r>
          </w:p>
        </w:tc>
      </w:tr>
    </w:tbl>
    <w:p w:rsidR="0002740B" w:rsidRDefault="00257E48">
      <w:pPr>
        <w:shd w:val="clear" w:color="auto" w:fill="FCE4D6"/>
        <w:spacing w:before="80" w:after="80"/>
        <w:ind w:left="160" w:right="160"/>
      </w:pPr>
      <w:r>
        <w:rPr>
          <w:b/>
          <w:bCs/>
          <w:color w:val="7F3F00"/>
        </w:rPr>
        <w:t xml:space="preserve">ESCALATION: </w:t>
      </w:r>
      <w:r>
        <w:rPr>
          <w:color w:val="000000"/>
        </w:rPr>
        <w:t>Any payment discrepancy exceeding $500 must be escalated to the supervisor before any corrective action is taken.</w:t>
      </w:r>
    </w:p>
    <w:p w:rsidR="0002740B" w:rsidRDefault="0002740B">
      <w:pPr>
        <w:pageBreakBefore/>
      </w:pPr>
    </w:p>
    <w:p w:rsidR="0002740B" w:rsidRDefault="00257E48">
      <w:pPr>
        <w:pStyle w:val="Heading1"/>
        <w:shd w:val="clear" w:color="auto" w:fill="1F4E79"/>
        <w:ind w:left="160"/>
      </w:pPr>
      <w:r>
        <w:t>SECTION 8 — ADJUSTMENT REVIEW QUEUE</w:t>
      </w:r>
    </w:p>
    <w:p w:rsidR="0002740B" w:rsidRDefault="00257E48">
      <w:pPr>
        <w:pStyle w:val="Heading2"/>
        <w:shd w:val="clear" w:color="auto" w:fill="2E75B6"/>
        <w:ind w:left="120"/>
      </w:pPr>
      <w:r>
        <w:t>8.1  Purpose</w:t>
      </w:r>
    </w:p>
    <w:p w:rsidR="0002740B" w:rsidRDefault="00257E48">
      <w:pPr>
        <w:spacing w:before="60" w:after="60"/>
      </w:pPr>
      <w:r>
        <w:rPr>
          <w:color w:val="000000"/>
        </w:rPr>
        <w:t>The Adjustment Review Queue is used for claims that require a contractual, administrative, or regulatory write-off or adjustment. The three primary reasons claims enter Adjustment Review are: Frequency Maximum, Timely Filing Limit (TFL), and DEXA Scan Code</w:t>
      </w:r>
      <w:r>
        <w:rPr>
          <w:color w:val="000000"/>
        </w:rPr>
        <w:t>s. All adjustments must be documented in Claim Notes with specific reasoning.</w:t>
      </w:r>
    </w:p>
    <w:p w:rsidR="0002740B" w:rsidRDefault="00257E48">
      <w:pPr>
        <w:pStyle w:val="Heading2"/>
        <w:shd w:val="clear" w:color="auto" w:fill="2E75B6"/>
        <w:ind w:left="120"/>
      </w:pPr>
      <w:r>
        <w:t>8.2  Frequency Maximum Adjustments</w:t>
      </w:r>
    </w:p>
    <w:p w:rsidR="0002740B" w:rsidRDefault="00257E48">
      <w:pPr>
        <w:spacing w:before="60" w:after="60"/>
      </w:pPr>
      <w:r>
        <w:rPr>
          <w:color w:val="000000"/>
        </w:rPr>
        <w:t>When a payer denies a claim because the patient has reached the maximum allowed frequency for a specific service within a benefit period, the b</w:t>
      </w:r>
      <w:r>
        <w:rPr>
          <w:color w:val="000000"/>
        </w:rPr>
        <w:t>alance is typically adjusted off per the payer contract.</w:t>
      </w:r>
    </w:p>
    <w:p w:rsidR="0002740B" w:rsidRDefault="00257E48">
      <w:pPr>
        <w:pStyle w:val="ListParagraph"/>
        <w:numPr>
          <w:ilvl w:val="0"/>
          <w:numId w:val="2"/>
        </w:numPr>
        <w:spacing w:before="40" w:after="40"/>
      </w:pPr>
      <w:r>
        <w:t>Confirm frequency denial via CARC 119 (benefit maximum reached) or CARC 151 (exceeds frequency/units).</w:t>
      </w:r>
    </w:p>
    <w:p w:rsidR="0002740B" w:rsidRDefault="00257E48">
      <w:pPr>
        <w:pStyle w:val="ListParagraph"/>
        <w:numPr>
          <w:ilvl w:val="0"/>
          <w:numId w:val="2"/>
        </w:numPr>
        <w:spacing w:before="40" w:after="40"/>
      </w:pPr>
      <w:r>
        <w:t>Verify in MedQ the patient's benefit utilization — confirm number of prior services in benefit period.</w:t>
      </w:r>
    </w:p>
    <w:p w:rsidR="0002740B" w:rsidRDefault="00257E48">
      <w:pPr>
        <w:pStyle w:val="ListParagraph"/>
        <w:numPr>
          <w:ilvl w:val="0"/>
          <w:numId w:val="2"/>
        </w:numPr>
        <w:spacing w:before="40" w:after="40"/>
      </w:pPr>
      <w:r>
        <w:t>Check if patient has a secondary insurance that may cover — if yes, route to COB (Section 9).</w:t>
      </w:r>
    </w:p>
    <w:p w:rsidR="0002740B" w:rsidRDefault="00257E48">
      <w:pPr>
        <w:pStyle w:val="ListParagraph"/>
        <w:numPr>
          <w:ilvl w:val="0"/>
          <w:numId w:val="2"/>
        </w:numPr>
        <w:spacing w:before="40" w:after="40"/>
      </w:pPr>
      <w:r>
        <w:t>If no secondary and frequency limit is confirmed: Apply con</w:t>
      </w:r>
      <w:r>
        <w:t>tractual adjustment in Veradigm PM using the appropriate adjustment code.</w:t>
      </w:r>
    </w:p>
    <w:p w:rsidR="0002740B" w:rsidRDefault="00257E48">
      <w:pPr>
        <w:pStyle w:val="ListParagraph"/>
        <w:numPr>
          <w:ilvl w:val="0"/>
          <w:numId w:val="2"/>
        </w:numPr>
        <w:spacing w:before="40" w:after="40"/>
      </w:pPr>
      <w:r>
        <w:t>If frequency limit is disputed (provider documents clinical need): Route to Coding Review and Medical Records — initiate appeal with physician documentation.</w:t>
      </w:r>
    </w:p>
    <w:p w:rsidR="0002740B" w:rsidRDefault="00257E48">
      <w:pPr>
        <w:pStyle w:val="ListParagraph"/>
        <w:numPr>
          <w:ilvl w:val="0"/>
          <w:numId w:val="2"/>
        </w:numPr>
        <w:spacing w:before="40" w:after="40"/>
      </w:pPr>
      <w:r>
        <w:t>Enter Claim Note: 'Adjus</w:t>
      </w:r>
      <w:r>
        <w:t>tment applied — Frequency maximum reached per [payer] policy. CARC 119. Benefit period: [dates]. Prior services: [quantity].'</w:t>
      </w:r>
    </w:p>
    <w:p w:rsidR="0002740B" w:rsidRDefault="00257E48">
      <w:pPr>
        <w:pStyle w:val="Heading2"/>
        <w:shd w:val="clear" w:color="auto" w:fill="2E75B6"/>
        <w:ind w:left="120"/>
      </w:pPr>
      <w:r>
        <w:t>8.3  Timely Filing Limit (TFL) Adjustments</w:t>
      </w:r>
    </w:p>
    <w:p w:rsidR="0002740B" w:rsidRDefault="00257E48">
      <w:pPr>
        <w:spacing w:before="60" w:after="60"/>
      </w:pPr>
      <w:r>
        <w:rPr>
          <w:color w:val="000000"/>
        </w:rPr>
        <w:t>When a claim is denied due to expired timely filing and no proof of timely submission e</w:t>
      </w:r>
      <w:r>
        <w:rPr>
          <w:color w:val="000000"/>
        </w:rPr>
        <w:t>xists, the claim must be adjusted off as a TFL write-off.</w:t>
      </w:r>
    </w:p>
    <w:p w:rsidR="0002740B" w:rsidRDefault="00257E48">
      <w:pPr>
        <w:pStyle w:val="ListParagraph"/>
        <w:numPr>
          <w:ilvl w:val="0"/>
          <w:numId w:val="2"/>
        </w:numPr>
        <w:spacing w:before="40" w:after="40"/>
      </w:pPr>
      <w:r>
        <w:t>Confirm TFL denial via CARC 29.</w:t>
      </w:r>
    </w:p>
    <w:p w:rsidR="0002740B" w:rsidRDefault="00257E48">
      <w:pPr>
        <w:pStyle w:val="ListParagraph"/>
        <w:numPr>
          <w:ilvl w:val="0"/>
          <w:numId w:val="2"/>
        </w:numPr>
        <w:spacing w:before="40" w:after="40"/>
      </w:pPr>
      <w:r>
        <w:t>Review original submission records in Veradigm PM and clearinghouse logs.</w:t>
      </w:r>
    </w:p>
    <w:p w:rsidR="0002740B" w:rsidRDefault="00257E48">
      <w:pPr>
        <w:pStyle w:val="ListParagraph"/>
        <w:numPr>
          <w:ilvl w:val="0"/>
          <w:numId w:val="2"/>
        </w:numPr>
        <w:spacing w:before="40" w:after="40"/>
      </w:pPr>
      <w:r>
        <w:t>If proof of timely filing exists (electronic submission confirmation, clearinghouse receipt,</w:t>
      </w:r>
      <w:r>
        <w:t xml:space="preserve"> certified mail tracking): Submit TFL appeal with proof attached.</w:t>
      </w:r>
    </w:p>
    <w:p w:rsidR="0002740B" w:rsidRDefault="00257E48">
      <w:pPr>
        <w:pStyle w:val="ListParagraph"/>
        <w:numPr>
          <w:ilvl w:val="0"/>
          <w:numId w:val="2"/>
        </w:numPr>
        <w:spacing w:before="40" w:after="40"/>
      </w:pPr>
      <w:r>
        <w:t>If no proof of timely filing is available and deadline has passed: Adjust off the balance as a TFL write-off.</w:t>
      </w:r>
    </w:p>
    <w:p w:rsidR="0002740B" w:rsidRDefault="00257E48">
      <w:pPr>
        <w:pStyle w:val="ListParagraph"/>
        <w:numPr>
          <w:ilvl w:val="0"/>
          <w:numId w:val="2"/>
        </w:numPr>
        <w:spacing w:before="40" w:after="40"/>
      </w:pPr>
      <w:r>
        <w:t>Apply TFL adjustment code in Veradigm PM.</w:t>
      </w:r>
    </w:p>
    <w:p w:rsidR="0002740B" w:rsidRDefault="00257E48">
      <w:pPr>
        <w:pStyle w:val="ListParagraph"/>
        <w:numPr>
          <w:ilvl w:val="0"/>
          <w:numId w:val="2"/>
        </w:numPr>
        <w:spacing w:before="40" w:after="40"/>
      </w:pPr>
      <w:r>
        <w:t>Enter Claim Note: 'TFL Write-Off — CAR</w:t>
      </w:r>
      <w:r>
        <w:t>C 29. Original DOS: [date]. Payer TFL: [days]. Original submission date unavailable. Adjusted off [amount].'</w:t>
      </w:r>
    </w:p>
    <w:p w:rsidR="0002740B" w:rsidRDefault="00257E48">
      <w:pPr>
        <w:shd w:val="clear" w:color="auto" w:fill="FCE4D6"/>
        <w:spacing w:before="80" w:after="80"/>
        <w:ind w:left="160" w:right="160"/>
      </w:pPr>
      <w:r>
        <w:rPr>
          <w:b/>
          <w:bCs/>
          <w:color w:val="7F3F00"/>
        </w:rPr>
        <w:t xml:space="preserve">PREVENTION: </w:t>
      </w:r>
      <w:r>
        <w:rPr>
          <w:color w:val="000000"/>
        </w:rPr>
        <w:t xml:space="preserve">TFL write-offs represent a revenue loss. Escalate all TFL-at-risk claims to the supervisor when within 30 days of the filing deadline. </w:t>
      </w:r>
      <w:r>
        <w:rPr>
          <w:color w:val="000000"/>
        </w:rPr>
        <w:t>Do not let claims expire without exhausting resubmission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2200"/>
        <w:gridCol w:w="2560"/>
      </w:tblGrid>
      <w:tr w:rsidR="0002740B">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02740B" w:rsidRDefault="00257E48">
            <w:pPr>
              <w:jc w:val="center"/>
            </w:pPr>
            <w:r>
              <w:rPr>
                <w:b/>
                <w:bCs/>
                <w:color w:val="FFFFFF"/>
              </w:rPr>
              <w:t>Payer Type</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02740B" w:rsidRDefault="00257E48">
            <w:pPr>
              <w:jc w:val="center"/>
            </w:pPr>
            <w:r>
              <w:rPr>
                <w:b/>
                <w:bCs/>
                <w:color w:val="FFFFFF"/>
              </w:rPr>
              <w:t>TFL (Days)</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02740B" w:rsidRDefault="00257E48">
            <w:pPr>
              <w:jc w:val="center"/>
            </w:pPr>
            <w:r>
              <w:rPr>
                <w:b/>
                <w:bCs/>
                <w:color w:val="FFFFFF"/>
              </w:rPr>
              <w:t>From Date</w:t>
            </w:r>
          </w:p>
        </w:tc>
        <w:tc>
          <w:tcPr>
            <w:tcW w:w="2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02740B" w:rsidRDefault="00257E48">
            <w:pPr>
              <w:jc w:val="center"/>
            </w:pPr>
            <w:r>
              <w:rPr>
                <w:b/>
                <w:bCs/>
                <w:color w:val="FFFFFF"/>
              </w:rPr>
              <w:t>Notes</w:t>
            </w:r>
          </w:p>
        </w:tc>
      </w:tr>
      <w:tr w:rsidR="0002740B">
        <w:tblPrEx>
          <w:tblCellMar>
            <w:top w:w="0" w:type="dxa"/>
            <w:bottom w:w="0" w:type="dxa"/>
          </w:tblCellMar>
        </w:tblPrEx>
        <w:tc>
          <w:tcPr>
            <w:tcW w:w="28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Medicare</w:t>
            </w:r>
          </w:p>
        </w:tc>
        <w:tc>
          <w:tcPr>
            <w:tcW w:w="18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color w:val="000000"/>
              </w:rPr>
              <w:t>365 days</w:t>
            </w:r>
          </w:p>
        </w:tc>
        <w:tc>
          <w:tcPr>
            <w:tcW w:w="22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DOS</w:t>
            </w:r>
          </w:p>
        </w:tc>
        <w:tc>
          <w:tcPr>
            <w:tcW w:w="25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Timely filing exceptions available for specific conditions</w:t>
            </w:r>
          </w:p>
        </w:tc>
      </w:tr>
      <w:tr w:rsidR="0002740B">
        <w:tblPrEx>
          <w:tblCellMar>
            <w:top w:w="0" w:type="dxa"/>
            <w:bottom w:w="0" w:type="dxa"/>
          </w:tblCellMar>
        </w:tblPrEx>
        <w:tc>
          <w:tcPr>
            <w:tcW w:w="28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Medicaid (FL)</w:t>
            </w:r>
          </w:p>
        </w:tc>
        <w:tc>
          <w:tcPr>
            <w:tcW w:w="18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pPr>
              <w:jc w:val="center"/>
            </w:pPr>
            <w:r>
              <w:rPr>
                <w:color w:val="000000"/>
              </w:rPr>
              <w:t>12 months</w:t>
            </w:r>
          </w:p>
        </w:tc>
        <w:tc>
          <w:tcPr>
            <w:tcW w:w="22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DOS</w:t>
            </w:r>
          </w:p>
        </w:tc>
        <w:tc>
          <w:tcPr>
            <w:tcW w:w="256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Verify FL Medicaid-specific TFL guidelines</w:t>
            </w:r>
          </w:p>
        </w:tc>
      </w:tr>
      <w:tr w:rsidR="0002740B">
        <w:tblPrEx>
          <w:tblCellMar>
            <w:top w:w="0" w:type="dxa"/>
            <w:bottom w:w="0" w:type="dxa"/>
          </w:tblCellMar>
        </w:tblPrEx>
        <w:tc>
          <w:tcPr>
            <w:tcW w:w="28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Most Commercial Plans</w:t>
            </w:r>
          </w:p>
        </w:tc>
        <w:tc>
          <w:tcPr>
            <w:tcW w:w="18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color w:val="000000"/>
              </w:rPr>
              <w:t>90–180 days</w:t>
            </w:r>
          </w:p>
        </w:tc>
        <w:tc>
          <w:tcPr>
            <w:tcW w:w="22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DOS</w:t>
            </w:r>
          </w:p>
        </w:tc>
        <w:tc>
          <w:tcPr>
            <w:tcW w:w="25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Refer to payer-specific contract</w:t>
            </w:r>
          </w:p>
        </w:tc>
      </w:tr>
      <w:tr w:rsidR="0002740B">
        <w:tblPrEx>
          <w:tblCellMar>
            <w:top w:w="0" w:type="dxa"/>
            <w:bottom w:w="0" w:type="dxa"/>
          </w:tblCellMar>
        </w:tblPrEx>
        <w:tc>
          <w:tcPr>
            <w:tcW w:w="28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Corrected Claims</w:t>
            </w:r>
          </w:p>
        </w:tc>
        <w:tc>
          <w:tcPr>
            <w:tcW w:w="18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pPr>
              <w:jc w:val="center"/>
            </w:pPr>
            <w:r>
              <w:rPr>
                <w:color w:val="000000"/>
              </w:rPr>
              <w:t>Per payer policy</w:t>
            </w:r>
          </w:p>
        </w:tc>
        <w:tc>
          <w:tcPr>
            <w:tcW w:w="22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Original denial date</w:t>
            </w:r>
          </w:p>
        </w:tc>
        <w:tc>
          <w:tcPr>
            <w:tcW w:w="256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Check payer contract for corrected claim TFL</w:t>
            </w:r>
          </w:p>
        </w:tc>
      </w:tr>
    </w:tbl>
    <w:p w:rsidR="0002740B" w:rsidRDefault="00257E48">
      <w:pPr>
        <w:pStyle w:val="Heading2"/>
        <w:shd w:val="clear" w:color="auto" w:fill="2E75B6"/>
        <w:ind w:left="120"/>
      </w:pPr>
      <w:r>
        <w:lastRenderedPageBreak/>
        <w:t>8.4  DEXA Scan Code Adjustments</w:t>
      </w:r>
    </w:p>
    <w:p w:rsidR="0002740B" w:rsidRDefault="00257E48">
      <w:pPr>
        <w:spacing w:before="60" w:after="60"/>
      </w:pPr>
      <w:r>
        <w:rPr>
          <w:color w:val="000000"/>
        </w:rPr>
        <w:t>DEXA scans (CPT 77080, 77081, 77082) have specific payer frequency restrictions, age requirements, and ICD-10 diagnosis requirements. These often generate frequency or non-covered denials.</w:t>
      </w:r>
    </w:p>
    <w:p w:rsidR="0002740B" w:rsidRDefault="00257E48">
      <w:pPr>
        <w:pStyle w:val="ListParagraph"/>
        <w:numPr>
          <w:ilvl w:val="0"/>
          <w:numId w:val="2"/>
        </w:numPr>
        <w:spacing w:before="40" w:after="40"/>
      </w:pPr>
      <w:r>
        <w:t>Review the denial CARC code (commonly CARC 119, CARC 151, or CARC 5</w:t>
      </w:r>
      <w:r>
        <w:t>0).</w:t>
      </w:r>
    </w:p>
    <w:p w:rsidR="0002740B" w:rsidRDefault="00257E48">
      <w:pPr>
        <w:pStyle w:val="ListParagraph"/>
        <w:numPr>
          <w:ilvl w:val="0"/>
          <w:numId w:val="2"/>
        </w:numPr>
        <w:spacing w:before="40" w:after="40"/>
      </w:pPr>
      <w:r>
        <w:t>Route to Coding Review — coder will verify: ICD-10 code supports medical necessity, correct CPT code (axial 77080 vs. peripheral 77081 vs. vertebral fracture assessment 77082), and frequency compliance per payer (Medicare: every 2 years for</w:t>
      </w:r>
      <w:bookmarkStart w:id="0" w:name="_GoBack"/>
      <w:bookmarkEnd w:id="0"/>
      <w:r>
        <w:t xml:space="preserve"> qualifying </w:t>
      </w:r>
      <w:r>
        <w:t>conditions).</w:t>
      </w:r>
    </w:p>
    <w:p w:rsidR="0002740B" w:rsidRDefault="00257E48">
      <w:pPr>
        <w:pStyle w:val="ListParagraph"/>
        <w:numPr>
          <w:ilvl w:val="0"/>
          <w:numId w:val="2"/>
        </w:numPr>
        <w:spacing w:before="40" w:after="40"/>
      </w:pPr>
      <w:r>
        <w:t>Verify if the patient's diagnosis (e.g., M81.0 osteoporosis, M85.80, use of long-term steroids) supports DEXA coverage.</w:t>
      </w:r>
    </w:p>
    <w:p w:rsidR="0002740B" w:rsidRDefault="00257E48">
      <w:pPr>
        <w:pStyle w:val="ListParagraph"/>
        <w:numPr>
          <w:ilvl w:val="0"/>
          <w:numId w:val="2"/>
        </w:numPr>
        <w:spacing w:before="40" w:after="40"/>
      </w:pPr>
      <w:r>
        <w:t>If frequency limit is genuinely exceeded: Apply adjustment in Adjustment Review.</w:t>
      </w:r>
    </w:p>
    <w:p w:rsidR="0002740B" w:rsidRDefault="00257E48">
      <w:pPr>
        <w:pStyle w:val="ListParagraph"/>
        <w:numPr>
          <w:ilvl w:val="0"/>
          <w:numId w:val="2"/>
        </w:numPr>
        <w:spacing w:before="40" w:after="40"/>
      </w:pPr>
      <w:r>
        <w:t>If ICD-10 coding is incorrect: Route to Co</w:t>
      </w:r>
      <w:r>
        <w:t>ding Review for correction and resubmit.</w:t>
      </w:r>
    </w:p>
    <w:p w:rsidR="0002740B" w:rsidRDefault="00257E48">
      <w:pPr>
        <w:pStyle w:val="ListParagraph"/>
        <w:numPr>
          <w:ilvl w:val="0"/>
          <w:numId w:val="2"/>
        </w:numPr>
        <w:spacing w:before="40" w:after="40"/>
      </w:pPr>
      <w:r>
        <w:t>If service meets criteria but denied: Initiate appeal with clinical documentation.</w:t>
      </w:r>
    </w:p>
    <w:p w:rsidR="0002740B" w:rsidRDefault="00257E48">
      <w:pPr>
        <w:shd w:val="clear" w:color="auto" w:fill="FCE4D6"/>
        <w:spacing w:before="80" w:after="80"/>
        <w:ind w:left="160" w:right="160"/>
      </w:pPr>
      <w:r>
        <w:rPr>
          <w:b/>
          <w:bCs/>
          <w:color w:val="7F3F00"/>
        </w:rPr>
        <w:t xml:space="preserve">DEXA MEDICARE NOTE: </w:t>
      </w:r>
      <w:r>
        <w:rPr>
          <w:color w:val="000000"/>
        </w:rPr>
        <w:t>Medicare covers DEXA every 24 months for beneficiaries at risk. Verify the prior DEXA date. If within 24 months, verify clinical exception applies (e.g., monitoring therapy, new fragility fracture). Check LCD L34698 for current coverage criteria.</w:t>
      </w:r>
    </w:p>
    <w:p w:rsidR="0002740B" w:rsidRDefault="0002740B">
      <w:pPr>
        <w:pageBreakBefore/>
      </w:pPr>
    </w:p>
    <w:p w:rsidR="0002740B" w:rsidRDefault="00257E48">
      <w:pPr>
        <w:pStyle w:val="Heading1"/>
        <w:shd w:val="clear" w:color="auto" w:fill="1F4E79"/>
        <w:ind w:left="160"/>
      </w:pPr>
      <w:r>
        <w:t xml:space="preserve">SECTION </w:t>
      </w:r>
      <w:r>
        <w:t>9 — COORDINATION OF BENEFITS (COB)</w:t>
      </w:r>
    </w:p>
    <w:p w:rsidR="0002740B" w:rsidRDefault="00257E48">
      <w:pPr>
        <w:pStyle w:val="Heading2"/>
        <w:shd w:val="clear" w:color="auto" w:fill="7F3F00"/>
        <w:ind w:left="120"/>
      </w:pPr>
      <w:r>
        <w:t>9.1  Purpose</w:t>
      </w:r>
    </w:p>
    <w:p w:rsidR="0002740B" w:rsidRDefault="00257E48">
      <w:pPr>
        <w:spacing w:before="60" w:after="60"/>
      </w:pPr>
      <w:r>
        <w:rPr>
          <w:color w:val="000000"/>
        </w:rPr>
        <w:t xml:space="preserve">Coordination of Benefits (COB) applies when a patient has more than one health insurance plan. The AR team must ensure claims are submitted to both primary and secondary (and tertiary if applicable) payers in the correct order. Complex COB situations that </w:t>
      </w:r>
      <w:r>
        <w:rPr>
          <w:color w:val="000000"/>
        </w:rPr>
        <w:t>cannot be resolved independently must be escalated to the Synergy HP client contact.</w:t>
      </w:r>
    </w:p>
    <w:p w:rsidR="0002740B" w:rsidRDefault="00257E48">
      <w:pPr>
        <w:pStyle w:val="Heading2"/>
        <w:shd w:val="clear" w:color="auto" w:fill="7F3F00"/>
        <w:ind w:left="120"/>
      </w:pPr>
      <w:r>
        <w:t>9.2  COB CARC Codes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300"/>
        <w:gridCol w:w="2100"/>
        <w:gridCol w:w="4760"/>
      </w:tblGrid>
      <w:tr w:rsidR="0002740B">
        <w:tblPrEx>
          <w:tblCellMar>
            <w:top w:w="0" w:type="dxa"/>
            <w:bottom w:w="0" w:type="dxa"/>
          </w:tblCellMar>
        </w:tblPrEx>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02740B" w:rsidRDefault="00257E48">
            <w:pPr>
              <w:jc w:val="center"/>
            </w:pPr>
            <w:r>
              <w:rPr>
                <w:b/>
                <w:bCs/>
                <w:color w:val="FFFFFF"/>
              </w:rPr>
              <w:t>CARC</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02740B" w:rsidRDefault="00257E48">
            <w:pPr>
              <w:jc w:val="center"/>
            </w:pPr>
            <w:r>
              <w:rPr>
                <w:b/>
                <w:bCs/>
                <w:color w:val="FFFFFF"/>
              </w:rPr>
              <w:t>RARC</w:t>
            </w:r>
          </w:p>
        </w:tc>
        <w:tc>
          <w:tcPr>
            <w:tcW w:w="2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02740B" w:rsidRDefault="00257E48">
            <w:pPr>
              <w:jc w:val="center"/>
            </w:pPr>
            <w:r>
              <w:rPr>
                <w:b/>
                <w:bCs/>
                <w:color w:val="FFFFFF"/>
              </w:rPr>
              <w:t>Description</w:t>
            </w:r>
          </w:p>
        </w:tc>
        <w:tc>
          <w:tcPr>
            <w:tcW w:w="4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02740B" w:rsidRDefault="00257E48">
            <w:pPr>
              <w:jc w:val="center"/>
            </w:pPr>
            <w:r>
              <w:rPr>
                <w:b/>
                <w:bCs/>
                <w:color w:val="FFFFFF"/>
              </w:rPr>
              <w:t>Action Required</w:t>
            </w:r>
          </w:p>
        </w:tc>
      </w:tr>
      <w:tr w:rsidR="0002740B">
        <w:tblPrEx>
          <w:tblCellMar>
            <w:top w:w="0" w:type="dxa"/>
            <w:bottom w:w="0" w:type="dxa"/>
          </w:tblCellMar>
        </w:tblPrEx>
        <w:tc>
          <w:tcPr>
            <w:tcW w:w="12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b/>
                <w:bCs/>
                <w:color w:val="000000"/>
              </w:rPr>
              <w:t>CARC 22</w:t>
            </w:r>
          </w:p>
        </w:tc>
        <w:tc>
          <w:tcPr>
            <w:tcW w:w="13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color w:val="C00000"/>
              </w:rPr>
              <w:t>MA04</w:t>
            </w:r>
          </w:p>
        </w:tc>
        <w:tc>
          <w:tcPr>
            <w:tcW w:w="21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This care may be covered by another payer — COB</w:t>
            </w:r>
          </w:p>
        </w:tc>
        <w:tc>
          <w:tcPr>
            <w:tcW w:w="47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Verify primary vs. secondary insurance in MedQ. Confirm order of benefits. Submit to primary first. Obtain primary EOB/ERA. Submit to secondary with primary EOB attached. Document both submission dates and ICNs in Claim Notes.</w:t>
            </w:r>
          </w:p>
        </w:tc>
      </w:tr>
      <w:tr w:rsidR="0002740B">
        <w:tblPrEx>
          <w:tblCellMar>
            <w:top w:w="0" w:type="dxa"/>
            <w:bottom w:w="0" w:type="dxa"/>
          </w:tblCellMar>
        </w:tblPrEx>
        <w:tc>
          <w:tcPr>
            <w:tcW w:w="12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pPr>
              <w:jc w:val="center"/>
            </w:pPr>
            <w:r>
              <w:rPr>
                <w:b/>
                <w:bCs/>
                <w:color w:val="000000"/>
              </w:rPr>
              <w:t>CARC 23</w:t>
            </w:r>
          </w:p>
        </w:tc>
        <w:tc>
          <w:tcPr>
            <w:tcW w:w="13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pPr>
              <w:jc w:val="center"/>
            </w:pPr>
            <w:r>
              <w:rPr>
                <w:color w:val="C00000"/>
              </w:rPr>
              <w:t>MA18</w:t>
            </w:r>
          </w:p>
        </w:tc>
        <w:tc>
          <w:tcPr>
            <w:tcW w:w="21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Payer indicates payment made to another party</w:t>
            </w:r>
          </w:p>
        </w:tc>
        <w:tc>
          <w:tcPr>
            <w:tcW w:w="476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Verify if payment was made to the patient vs. provider. Contact payer to confirm payment details. If paid to patient, follow patient billing procedures. If payment routing error, request reissuance to provider.</w:t>
            </w:r>
            <w:r>
              <w:rPr>
                <w:color w:val="000000"/>
              </w:rPr>
              <w:t xml:space="preserve"> Escalate to client if unresolved.</w:t>
            </w:r>
          </w:p>
        </w:tc>
      </w:tr>
    </w:tbl>
    <w:p w:rsidR="0002740B" w:rsidRDefault="00257E48">
      <w:pPr>
        <w:pStyle w:val="Heading2"/>
        <w:shd w:val="clear" w:color="auto" w:fill="7F3F00"/>
        <w:ind w:left="120"/>
      </w:pPr>
      <w:r>
        <w:t>9.3  COB Workflow — Standard Process</w:t>
      </w:r>
    </w:p>
    <w:p w:rsidR="0002740B" w:rsidRDefault="00257E48">
      <w:pPr>
        <w:pStyle w:val="ListParagraph"/>
        <w:numPr>
          <w:ilvl w:val="0"/>
          <w:numId w:val="2"/>
        </w:numPr>
        <w:spacing w:before="40" w:after="40"/>
      </w:pPr>
      <w:r>
        <w:t>Verify all active insurances in MedQ for the DOS.</w:t>
      </w:r>
    </w:p>
    <w:p w:rsidR="0002740B" w:rsidRDefault="00257E48">
      <w:pPr>
        <w:pStyle w:val="ListParagraph"/>
        <w:numPr>
          <w:ilvl w:val="0"/>
          <w:numId w:val="2"/>
        </w:numPr>
        <w:spacing w:before="40" w:after="40"/>
      </w:pPr>
      <w:r>
        <w:t>Confirm primary payer (per birthday rule, coordination of benefits rules, or patient declaration).</w:t>
      </w:r>
    </w:p>
    <w:p w:rsidR="0002740B" w:rsidRDefault="00257E48">
      <w:pPr>
        <w:pStyle w:val="ListParagraph"/>
        <w:numPr>
          <w:ilvl w:val="0"/>
          <w:numId w:val="2"/>
        </w:numPr>
        <w:spacing w:before="40" w:after="40"/>
      </w:pPr>
      <w:r>
        <w:t>Submit claim to primary payer electronically via Veradigm PM.</w:t>
      </w:r>
    </w:p>
    <w:p w:rsidR="0002740B" w:rsidRDefault="00257E48">
      <w:pPr>
        <w:pStyle w:val="ListParagraph"/>
        <w:numPr>
          <w:ilvl w:val="0"/>
          <w:numId w:val="2"/>
        </w:numPr>
        <w:spacing w:before="40" w:after="40"/>
      </w:pPr>
      <w:r>
        <w:t>Upon receipt of primary EOB/ERA: Apply primary payment and contractual adjustment.</w:t>
      </w:r>
    </w:p>
    <w:p w:rsidR="0002740B" w:rsidRDefault="00257E48">
      <w:pPr>
        <w:pStyle w:val="ListParagraph"/>
        <w:numPr>
          <w:ilvl w:val="0"/>
          <w:numId w:val="2"/>
        </w:numPr>
        <w:spacing w:before="40" w:after="40"/>
      </w:pPr>
      <w:r>
        <w:t>If a balance remains after primary payment: Submit crossover or secondary claim with primary EOB attached.</w:t>
      </w:r>
    </w:p>
    <w:p w:rsidR="0002740B" w:rsidRDefault="00257E48">
      <w:pPr>
        <w:pStyle w:val="ListParagraph"/>
        <w:numPr>
          <w:ilvl w:val="0"/>
          <w:numId w:val="2"/>
        </w:numPr>
        <w:spacing w:before="40" w:after="40"/>
      </w:pPr>
      <w:r>
        <w:t>Appl</w:t>
      </w:r>
      <w:r>
        <w:t>y secondary payment when received.</w:t>
      </w:r>
    </w:p>
    <w:p w:rsidR="0002740B" w:rsidRDefault="00257E48">
      <w:pPr>
        <w:pStyle w:val="ListParagraph"/>
        <w:numPr>
          <w:ilvl w:val="0"/>
          <w:numId w:val="2"/>
        </w:numPr>
        <w:spacing w:before="40" w:after="40"/>
      </w:pPr>
      <w:r>
        <w:t>Any remaining balance: Apply per tertiary insurance if applicable, or bill patient.</w:t>
      </w:r>
    </w:p>
    <w:p w:rsidR="0002740B" w:rsidRDefault="00257E48">
      <w:pPr>
        <w:pStyle w:val="ListParagraph"/>
        <w:numPr>
          <w:ilvl w:val="0"/>
          <w:numId w:val="2"/>
        </w:numPr>
        <w:spacing w:before="40" w:after="40"/>
      </w:pPr>
      <w:r>
        <w:t>Document all payer submissions and payments in Claim Notes.</w:t>
      </w:r>
    </w:p>
    <w:p w:rsidR="0002740B" w:rsidRDefault="00257E48">
      <w:pPr>
        <w:pStyle w:val="Heading2"/>
        <w:shd w:val="clear" w:color="auto" w:fill="7F3F00"/>
        <w:ind w:left="120"/>
      </w:pPr>
      <w:r>
        <w:t>9.4  Situations Requiring Escalation to Client</w:t>
      </w:r>
    </w:p>
    <w:p w:rsidR="0002740B" w:rsidRDefault="00257E48">
      <w:pPr>
        <w:shd w:val="clear" w:color="auto" w:fill="FCE4D6"/>
        <w:spacing w:before="80" w:after="80"/>
        <w:ind w:left="160" w:right="160"/>
      </w:pPr>
      <w:r>
        <w:rPr>
          <w:b/>
          <w:bCs/>
          <w:color w:val="7F3F00"/>
        </w:rPr>
        <w:t xml:space="preserve">ESCALATION REQUIRED: </w:t>
      </w:r>
      <w:r>
        <w:rPr>
          <w:color w:val="000000"/>
        </w:rPr>
        <w:t>The following COB situations MUST be escalated to the Synergy HP client contact — do not attempt to resolve independently.</w:t>
      </w:r>
    </w:p>
    <w:p w:rsidR="0002740B" w:rsidRDefault="00257E48">
      <w:pPr>
        <w:spacing w:before="80" w:after="40"/>
      </w:pPr>
      <w:r>
        <w:rPr>
          <w:b/>
          <w:bCs/>
        </w:rPr>
        <w:t>Escalate the following situations to the client:</w:t>
      </w:r>
    </w:p>
    <w:p w:rsidR="0002740B" w:rsidRDefault="00257E48">
      <w:pPr>
        <w:pStyle w:val="ListParagraph"/>
        <w:numPr>
          <w:ilvl w:val="0"/>
          <w:numId w:val="3"/>
        </w:numPr>
        <w:spacing w:before="40" w:after="40"/>
      </w:pPr>
      <w:r>
        <w:t>Conflicting COB information between primary and secondary (both deny claiming the ot</w:t>
      </w:r>
      <w:r>
        <w:t>her is primary)</w:t>
      </w:r>
    </w:p>
    <w:p w:rsidR="0002740B" w:rsidRDefault="00257E48">
      <w:pPr>
        <w:pStyle w:val="ListParagraph"/>
        <w:numPr>
          <w:ilvl w:val="0"/>
          <w:numId w:val="3"/>
        </w:numPr>
        <w:spacing w:before="40" w:after="40"/>
      </w:pPr>
      <w:r>
        <w:t>Medicare as Secondary Payer (MSP) situations where no primary EOB is available</w:t>
      </w:r>
    </w:p>
    <w:p w:rsidR="0002740B" w:rsidRDefault="00257E48">
      <w:pPr>
        <w:pStyle w:val="ListParagraph"/>
        <w:numPr>
          <w:ilvl w:val="0"/>
          <w:numId w:val="3"/>
        </w:numPr>
        <w:spacing w:before="40" w:after="40"/>
      </w:pPr>
      <w:r>
        <w:t>Workers Compensation / Auto Insurance as primary — complex lien situations</w:t>
      </w:r>
    </w:p>
    <w:p w:rsidR="0002740B" w:rsidRDefault="00257E48">
      <w:pPr>
        <w:pStyle w:val="ListParagraph"/>
        <w:numPr>
          <w:ilvl w:val="0"/>
          <w:numId w:val="3"/>
        </w:numPr>
        <w:spacing w:before="40" w:after="40"/>
      </w:pPr>
      <w:r>
        <w:t>Medicaid as payer of last resort with unresolved primary claim</w:t>
      </w:r>
    </w:p>
    <w:p w:rsidR="0002740B" w:rsidRDefault="00257E48">
      <w:pPr>
        <w:pStyle w:val="ListParagraph"/>
        <w:numPr>
          <w:ilvl w:val="0"/>
          <w:numId w:val="3"/>
        </w:numPr>
        <w:spacing w:before="40" w:after="40"/>
      </w:pPr>
      <w:r>
        <w:t>TRICARE/CHAMPVA as prim</w:t>
      </w:r>
      <w:r>
        <w:t>ary or secondary with unclear COB rules</w:t>
      </w:r>
    </w:p>
    <w:p w:rsidR="0002740B" w:rsidRDefault="00257E48">
      <w:pPr>
        <w:pStyle w:val="ListParagraph"/>
        <w:numPr>
          <w:ilvl w:val="0"/>
          <w:numId w:val="3"/>
        </w:numPr>
        <w:spacing w:before="40" w:after="40"/>
      </w:pPr>
      <w:r>
        <w:t>Patient disputes the COB order communicated by the insurer</w:t>
      </w:r>
    </w:p>
    <w:p w:rsidR="0002740B" w:rsidRDefault="00257E48">
      <w:pPr>
        <w:pStyle w:val="ListParagraph"/>
        <w:numPr>
          <w:ilvl w:val="0"/>
          <w:numId w:val="3"/>
        </w:numPr>
        <w:spacing w:before="40" w:after="40"/>
      </w:pPr>
      <w:r>
        <w:t>Any COB situation outstanding &gt; 60 days without resolution</w:t>
      </w:r>
    </w:p>
    <w:p w:rsidR="0002740B" w:rsidRDefault="00257E48">
      <w:pPr>
        <w:pStyle w:val="Heading2"/>
        <w:shd w:val="clear" w:color="auto" w:fill="7F3F00"/>
        <w:ind w:left="120"/>
      </w:pPr>
      <w:r>
        <w:t>9.5  COB Escalation Format</w:t>
      </w:r>
    </w:p>
    <w:p w:rsidR="0002740B" w:rsidRDefault="00257E48">
      <w:pPr>
        <w:spacing w:before="60" w:after="60"/>
      </w:pPr>
      <w:r>
        <w:rPr>
          <w:color w:val="000000"/>
        </w:rPr>
        <w:lastRenderedPageBreak/>
        <w:t>When escalating to the client, include all of the following in the esca</w:t>
      </w:r>
      <w:r>
        <w:rPr>
          <w:color w:val="000000"/>
        </w:rPr>
        <w:t>lation communication: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2740B">
        <w:tblPrEx>
          <w:tblCellMar>
            <w:top w:w="0" w:type="dxa"/>
            <w:bottom w:w="0" w:type="dxa"/>
          </w:tblCellMar>
        </w:tblPrEx>
        <w:tc>
          <w:tcPr>
            <w:tcW w:w="3120" w:type="dxa"/>
            <w:tcBorders>
              <w:top w:val="single" w:sz="1" w:space="0" w:color="B8B8B8"/>
              <w:left w:val="single" w:sz="1" w:space="0" w:color="B8B8B8"/>
              <w:bottom w:val="single" w:sz="1" w:space="0" w:color="B8B8B8"/>
              <w:right w:val="single" w:sz="1" w:space="0" w:color="B8B8B8"/>
            </w:tcBorders>
            <w:shd w:val="clear" w:color="auto" w:fill="BDD7EE"/>
            <w:tcMar>
              <w:top w:w="80" w:type="dxa"/>
              <w:left w:w="120" w:type="dxa"/>
              <w:bottom w:w="80" w:type="dxa"/>
              <w:right w:w="120" w:type="dxa"/>
            </w:tcMar>
            <w:vAlign w:val="center"/>
          </w:tcPr>
          <w:p w:rsidR="0002740B" w:rsidRDefault="00257E48">
            <w:r>
              <w:rPr>
                <w:b/>
                <w:bCs/>
                <w:color w:val="000000"/>
              </w:rPr>
              <w:t>Patient Name &amp; DOB</w:t>
            </w:r>
          </w:p>
        </w:tc>
        <w:tc>
          <w:tcPr>
            <w:tcW w:w="624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Full name and date of birth</w:t>
            </w:r>
          </w:p>
        </w:tc>
      </w:tr>
      <w:tr w:rsidR="0002740B">
        <w:tblPrEx>
          <w:tblCellMar>
            <w:top w:w="0" w:type="dxa"/>
            <w:bottom w:w="0" w:type="dxa"/>
          </w:tblCellMar>
        </w:tblPrEx>
        <w:tc>
          <w:tcPr>
            <w:tcW w:w="3120" w:type="dxa"/>
            <w:tcBorders>
              <w:top w:val="single" w:sz="1" w:space="0" w:color="B8B8B8"/>
              <w:left w:val="single" w:sz="1" w:space="0" w:color="B8B8B8"/>
              <w:bottom w:val="single" w:sz="1" w:space="0" w:color="B8B8B8"/>
              <w:right w:val="single" w:sz="1" w:space="0" w:color="B8B8B8"/>
            </w:tcBorders>
            <w:shd w:val="clear" w:color="auto" w:fill="BDD7EE"/>
            <w:tcMar>
              <w:top w:w="80" w:type="dxa"/>
              <w:left w:w="120" w:type="dxa"/>
              <w:bottom w:w="80" w:type="dxa"/>
              <w:right w:w="120" w:type="dxa"/>
            </w:tcMar>
            <w:vAlign w:val="center"/>
          </w:tcPr>
          <w:p w:rsidR="0002740B" w:rsidRDefault="00257E48">
            <w:r>
              <w:rPr>
                <w:b/>
                <w:bCs/>
                <w:color w:val="000000"/>
              </w:rPr>
              <w:t>Account Number</w:t>
            </w:r>
          </w:p>
        </w:tc>
        <w:tc>
          <w:tcPr>
            <w:tcW w:w="624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Veradigm PM account/claim number</w:t>
            </w:r>
          </w:p>
        </w:tc>
      </w:tr>
      <w:tr w:rsidR="0002740B">
        <w:tblPrEx>
          <w:tblCellMar>
            <w:top w:w="0" w:type="dxa"/>
            <w:bottom w:w="0" w:type="dxa"/>
          </w:tblCellMar>
        </w:tblPrEx>
        <w:tc>
          <w:tcPr>
            <w:tcW w:w="3120" w:type="dxa"/>
            <w:tcBorders>
              <w:top w:val="single" w:sz="1" w:space="0" w:color="B8B8B8"/>
              <w:left w:val="single" w:sz="1" w:space="0" w:color="B8B8B8"/>
              <w:bottom w:val="single" w:sz="1" w:space="0" w:color="B8B8B8"/>
              <w:right w:val="single" w:sz="1" w:space="0" w:color="B8B8B8"/>
            </w:tcBorders>
            <w:shd w:val="clear" w:color="auto" w:fill="BDD7EE"/>
            <w:tcMar>
              <w:top w:w="80" w:type="dxa"/>
              <w:left w:w="120" w:type="dxa"/>
              <w:bottom w:w="80" w:type="dxa"/>
              <w:right w:w="120" w:type="dxa"/>
            </w:tcMar>
            <w:vAlign w:val="center"/>
          </w:tcPr>
          <w:p w:rsidR="0002740B" w:rsidRDefault="00257E48">
            <w:r>
              <w:rPr>
                <w:b/>
                <w:bCs/>
                <w:color w:val="000000"/>
              </w:rPr>
              <w:t>DOS</w:t>
            </w:r>
          </w:p>
        </w:tc>
        <w:tc>
          <w:tcPr>
            <w:tcW w:w="624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Date(s) of service in question</w:t>
            </w:r>
          </w:p>
        </w:tc>
      </w:tr>
      <w:tr w:rsidR="0002740B">
        <w:tblPrEx>
          <w:tblCellMar>
            <w:top w:w="0" w:type="dxa"/>
            <w:bottom w:w="0" w:type="dxa"/>
          </w:tblCellMar>
        </w:tblPrEx>
        <w:tc>
          <w:tcPr>
            <w:tcW w:w="3120" w:type="dxa"/>
            <w:tcBorders>
              <w:top w:val="single" w:sz="1" w:space="0" w:color="B8B8B8"/>
              <w:left w:val="single" w:sz="1" w:space="0" w:color="B8B8B8"/>
              <w:bottom w:val="single" w:sz="1" w:space="0" w:color="B8B8B8"/>
              <w:right w:val="single" w:sz="1" w:space="0" w:color="B8B8B8"/>
            </w:tcBorders>
            <w:shd w:val="clear" w:color="auto" w:fill="BDD7EE"/>
            <w:tcMar>
              <w:top w:w="80" w:type="dxa"/>
              <w:left w:w="120" w:type="dxa"/>
              <w:bottom w:w="80" w:type="dxa"/>
              <w:right w:w="120" w:type="dxa"/>
            </w:tcMar>
            <w:vAlign w:val="center"/>
          </w:tcPr>
          <w:p w:rsidR="0002740B" w:rsidRDefault="00257E48">
            <w:r>
              <w:rPr>
                <w:b/>
                <w:bCs/>
                <w:color w:val="000000"/>
              </w:rPr>
              <w:t>Primary Insurance</w:t>
            </w:r>
          </w:p>
        </w:tc>
        <w:tc>
          <w:tcPr>
            <w:tcW w:w="624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Name, Member ID, Group, Phone</w:t>
            </w:r>
          </w:p>
        </w:tc>
      </w:tr>
      <w:tr w:rsidR="0002740B">
        <w:tblPrEx>
          <w:tblCellMar>
            <w:top w:w="0" w:type="dxa"/>
            <w:bottom w:w="0" w:type="dxa"/>
          </w:tblCellMar>
        </w:tblPrEx>
        <w:tc>
          <w:tcPr>
            <w:tcW w:w="3120" w:type="dxa"/>
            <w:tcBorders>
              <w:top w:val="single" w:sz="1" w:space="0" w:color="B8B8B8"/>
              <w:left w:val="single" w:sz="1" w:space="0" w:color="B8B8B8"/>
              <w:bottom w:val="single" w:sz="1" w:space="0" w:color="B8B8B8"/>
              <w:right w:val="single" w:sz="1" w:space="0" w:color="B8B8B8"/>
            </w:tcBorders>
            <w:shd w:val="clear" w:color="auto" w:fill="BDD7EE"/>
            <w:tcMar>
              <w:top w:w="80" w:type="dxa"/>
              <w:left w:w="120" w:type="dxa"/>
              <w:bottom w:w="80" w:type="dxa"/>
              <w:right w:w="120" w:type="dxa"/>
            </w:tcMar>
            <w:vAlign w:val="center"/>
          </w:tcPr>
          <w:p w:rsidR="0002740B" w:rsidRDefault="00257E48">
            <w:r>
              <w:rPr>
                <w:b/>
                <w:bCs/>
                <w:color w:val="000000"/>
              </w:rPr>
              <w:t>Secondary Insurance</w:t>
            </w:r>
          </w:p>
        </w:tc>
        <w:tc>
          <w:tcPr>
            <w:tcW w:w="624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Name, Member ID, Group, Phone</w:t>
            </w:r>
          </w:p>
        </w:tc>
      </w:tr>
      <w:tr w:rsidR="0002740B">
        <w:tblPrEx>
          <w:tblCellMar>
            <w:top w:w="0" w:type="dxa"/>
            <w:bottom w:w="0" w:type="dxa"/>
          </w:tblCellMar>
        </w:tblPrEx>
        <w:tc>
          <w:tcPr>
            <w:tcW w:w="3120" w:type="dxa"/>
            <w:tcBorders>
              <w:top w:val="single" w:sz="1" w:space="0" w:color="B8B8B8"/>
              <w:left w:val="single" w:sz="1" w:space="0" w:color="B8B8B8"/>
              <w:bottom w:val="single" w:sz="1" w:space="0" w:color="B8B8B8"/>
              <w:right w:val="single" w:sz="1" w:space="0" w:color="B8B8B8"/>
            </w:tcBorders>
            <w:shd w:val="clear" w:color="auto" w:fill="BDD7EE"/>
            <w:tcMar>
              <w:top w:w="80" w:type="dxa"/>
              <w:left w:w="120" w:type="dxa"/>
              <w:bottom w:w="80" w:type="dxa"/>
              <w:right w:w="120" w:type="dxa"/>
            </w:tcMar>
            <w:vAlign w:val="center"/>
          </w:tcPr>
          <w:p w:rsidR="0002740B" w:rsidRDefault="00257E48">
            <w:r>
              <w:rPr>
                <w:b/>
                <w:bCs/>
                <w:color w:val="000000"/>
              </w:rPr>
              <w:t>Issue Description</w:t>
            </w:r>
          </w:p>
        </w:tc>
        <w:tc>
          <w:tcPr>
            <w:tcW w:w="624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Clear description of the COB conflict</w:t>
            </w:r>
          </w:p>
        </w:tc>
      </w:tr>
      <w:tr w:rsidR="0002740B">
        <w:tblPrEx>
          <w:tblCellMar>
            <w:top w:w="0" w:type="dxa"/>
            <w:bottom w:w="0" w:type="dxa"/>
          </w:tblCellMar>
        </w:tblPrEx>
        <w:tc>
          <w:tcPr>
            <w:tcW w:w="3120" w:type="dxa"/>
            <w:tcBorders>
              <w:top w:val="single" w:sz="1" w:space="0" w:color="B8B8B8"/>
              <w:left w:val="single" w:sz="1" w:space="0" w:color="B8B8B8"/>
              <w:bottom w:val="single" w:sz="1" w:space="0" w:color="B8B8B8"/>
              <w:right w:val="single" w:sz="1" w:space="0" w:color="B8B8B8"/>
            </w:tcBorders>
            <w:shd w:val="clear" w:color="auto" w:fill="BDD7EE"/>
            <w:tcMar>
              <w:top w:w="80" w:type="dxa"/>
              <w:left w:w="120" w:type="dxa"/>
              <w:bottom w:w="80" w:type="dxa"/>
              <w:right w:w="120" w:type="dxa"/>
            </w:tcMar>
            <w:vAlign w:val="center"/>
          </w:tcPr>
          <w:p w:rsidR="0002740B" w:rsidRDefault="00257E48">
            <w:r>
              <w:rPr>
                <w:b/>
                <w:bCs/>
                <w:color w:val="000000"/>
              </w:rPr>
              <w:t>Actions Already Taken</w:t>
            </w:r>
          </w:p>
        </w:tc>
        <w:tc>
          <w:tcPr>
            <w:tcW w:w="624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Summary of all prior AR actions and outcomes</w:t>
            </w:r>
          </w:p>
        </w:tc>
      </w:tr>
      <w:tr w:rsidR="0002740B">
        <w:tblPrEx>
          <w:tblCellMar>
            <w:top w:w="0" w:type="dxa"/>
            <w:bottom w:w="0" w:type="dxa"/>
          </w:tblCellMar>
        </w:tblPrEx>
        <w:tc>
          <w:tcPr>
            <w:tcW w:w="3120" w:type="dxa"/>
            <w:tcBorders>
              <w:top w:val="single" w:sz="1" w:space="0" w:color="B8B8B8"/>
              <w:left w:val="single" w:sz="1" w:space="0" w:color="B8B8B8"/>
              <w:bottom w:val="single" w:sz="1" w:space="0" w:color="B8B8B8"/>
              <w:right w:val="single" w:sz="1" w:space="0" w:color="B8B8B8"/>
            </w:tcBorders>
            <w:shd w:val="clear" w:color="auto" w:fill="BDD7EE"/>
            <w:tcMar>
              <w:top w:w="80" w:type="dxa"/>
              <w:left w:w="120" w:type="dxa"/>
              <w:bottom w:w="80" w:type="dxa"/>
              <w:right w:w="120" w:type="dxa"/>
            </w:tcMar>
            <w:vAlign w:val="center"/>
          </w:tcPr>
          <w:p w:rsidR="0002740B" w:rsidRDefault="00257E48">
            <w:r>
              <w:rPr>
                <w:b/>
                <w:bCs/>
                <w:color w:val="000000"/>
              </w:rPr>
              <w:t>Documents Attached</w:t>
            </w:r>
          </w:p>
        </w:tc>
        <w:tc>
          <w:tcPr>
            <w:tcW w:w="624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Copies of relevant EOBs, denial letters, eligibility screenshots</w:t>
            </w:r>
          </w:p>
        </w:tc>
      </w:tr>
    </w:tbl>
    <w:p w:rsidR="0002740B" w:rsidRDefault="0002740B">
      <w:pPr>
        <w:pageBreakBefore/>
      </w:pPr>
    </w:p>
    <w:p w:rsidR="0002740B" w:rsidRDefault="00257E48">
      <w:pPr>
        <w:pStyle w:val="Heading1"/>
        <w:shd w:val="clear" w:color="auto" w:fill="1F4E79"/>
        <w:ind w:left="160"/>
      </w:pPr>
      <w:r>
        <w:t>SECTION 10 — BILL TO PATIENT</w:t>
      </w:r>
    </w:p>
    <w:p w:rsidR="0002740B" w:rsidRDefault="00257E48">
      <w:pPr>
        <w:pStyle w:val="Heading2"/>
        <w:shd w:val="clear" w:color="auto" w:fill="375623"/>
        <w:ind w:left="120"/>
      </w:pPr>
      <w:r>
        <w:t>10.1  Purpose</w:t>
      </w:r>
    </w:p>
    <w:p w:rsidR="0002740B" w:rsidRDefault="00257E48">
      <w:pPr>
        <w:spacing w:before="60" w:after="60"/>
      </w:pPr>
      <w:r>
        <w:rPr>
          <w:color w:val="000000"/>
        </w:rPr>
        <w:t>Claims are billed directly to the patient when: (1) the patient is not eligible for insurance coverage on the DOS, (2) all insurance options have been exhausted and a patient balance remains, or (3) the patient is self-pay. The Bill to Patient process must</w:t>
      </w:r>
      <w:r>
        <w:rPr>
          <w:color w:val="000000"/>
        </w:rPr>
        <w:t xml:space="preserve"> follow HIPAA and applicable state patient billing regulations.</w:t>
      </w:r>
    </w:p>
    <w:p w:rsidR="0002740B" w:rsidRDefault="00257E48">
      <w:pPr>
        <w:pStyle w:val="Heading2"/>
        <w:shd w:val="clear" w:color="auto" w:fill="375623"/>
        <w:ind w:left="120"/>
      </w:pPr>
      <w:r>
        <w:t>10.2  Situations Requiring Patient Billing</w:t>
      </w:r>
    </w:p>
    <w:p w:rsidR="0002740B" w:rsidRDefault="00257E48">
      <w:pPr>
        <w:pStyle w:val="ListParagraph"/>
        <w:numPr>
          <w:ilvl w:val="0"/>
          <w:numId w:val="3"/>
        </w:numPr>
        <w:spacing w:before="40" w:after="40"/>
      </w:pPr>
      <w:r>
        <w:t>CARC 27 / CARC 26 / CARC 200: Patient ineligible for DOS (coverage terminated, prior to coverage, lapse in coverage) — confirmed via MedQ</w:t>
      </w:r>
    </w:p>
    <w:p w:rsidR="0002740B" w:rsidRDefault="00257E48">
      <w:pPr>
        <w:pStyle w:val="ListParagraph"/>
        <w:numPr>
          <w:ilvl w:val="0"/>
          <w:numId w:val="3"/>
        </w:numPr>
        <w:spacing w:before="40" w:after="40"/>
      </w:pPr>
      <w:r>
        <w:t>CARC 31: Pa</w:t>
      </w:r>
      <w:r>
        <w:t>tient cannot be identified as insured — after all verification steps exhausted</w:t>
      </w:r>
    </w:p>
    <w:p w:rsidR="0002740B" w:rsidRDefault="00257E48">
      <w:pPr>
        <w:pStyle w:val="ListParagraph"/>
        <w:numPr>
          <w:ilvl w:val="0"/>
          <w:numId w:val="3"/>
        </w:numPr>
        <w:spacing w:before="40" w:after="40"/>
      </w:pPr>
      <w:r>
        <w:t>CARC 119: Benefit maximum reached — no secondary insurance available</w:t>
      </w:r>
    </w:p>
    <w:p w:rsidR="0002740B" w:rsidRDefault="00257E48">
      <w:pPr>
        <w:pStyle w:val="ListParagraph"/>
        <w:numPr>
          <w:ilvl w:val="0"/>
          <w:numId w:val="3"/>
        </w:numPr>
        <w:spacing w:before="40" w:after="40"/>
      </w:pPr>
      <w:r>
        <w:t>CARC 204: Service not covered — excluded from plan — no secondary available</w:t>
      </w:r>
    </w:p>
    <w:p w:rsidR="0002740B" w:rsidRDefault="00257E48">
      <w:pPr>
        <w:pStyle w:val="ListParagraph"/>
        <w:numPr>
          <w:ilvl w:val="0"/>
          <w:numId w:val="3"/>
        </w:numPr>
        <w:spacing w:before="40" w:after="40"/>
      </w:pPr>
      <w:r>
        <w:t xml:space="preserve">After COB: All insurance payers </w:t>
      </w:r>
      <w:r>
        <w:t>have processed and a patient balance remains</w:t>
      </w:r>
    </w:p>
    <w:p w:rsidR="0002740B" w:rsidRDefault="00257E48">
      <w:pPr>
        <w:pStyle w:val="ListParagraph"/>
        <w:numPr>
          <w:ilvl w:val="0"/>
          <w:numId w:val="3"/>
        </w:numPr>
        <w:spacing w:before="40" w:after="40"/>
      </w:pPr>
      <w:r>
        <w:t>Self-pay patient with no insurance on file</w:t>
      </w:r>
    </w:p>
    <w:p w:rsidR="0002740B" w:rsidRDefault="00257E48">
      <w:pPr>
        <w:pStyle w:val="Heading2"/>
        <w:shd w:val="clear" w:color="auto" w:fill="375623"/>
        <w:ind w:left="120"/>
      </w:pPr>
      <w:r>
        <w:t>10.3  Eligibility Verification Before Billing Patient</w:t>
      </w:r>
    </w:p>
    <w:p w:rsidR="0002740B" w:rsidRDefault="00257E48">
      <w:pPr>
        <w:pStyle w:val="ListParagraph"/>
        <w:numPr>
          <w:ilvl w:val="0"/>
          <w:numId w:val="2"/>
        </w:numPr>
        <w:spacing w:before="40" w:after="40"/>
      </w:pPr>
      <w:r>
        <w:t>Always verify in MedQ that no active insurance existed on the DOS before billing the patient.</w:t>
      </w:r>
    </w:p>
    <w:p w:rsidR="0002740B" w:rsidRDefault="00257E48">
      <w:pPr>
        <w:pStyle w:val="ListParagraph"/>
        <w:numPr>
          <w:ilvl w:val="0"/>
          <w:numId w:val="2"/>
        </w:numPr>
        <w:spacing w:before="40" w:after="40"/>
      </w:pPr>
      <w:r>
        <w:t>Check for Medicaid as payor of last resort before issuing a patient statement.</w:t>
      </w:r>
    </w:p>
    <w:p w:rsidR="0002740B" w:rsidRDefault="00257E48">
      <w:pPr>
        <w:pStyle w:val="ListParagraph"/>
        <w:numPr>
          <w:ilvl w:val="0"/>
          <w:numId w:val="2"/>
        </w:numPr>
        <w:spacing w:before="40" w:after="40"/>
      </w:pPr>
      <w:r>
        <w:t>Confirm with supervisor if billing patient for amounts exceeding payer's allowed amount — do NOT bill above the contracted allowed amount.</w:t>
      </w:r>
    </w:p>
    <w:p w:rsidR="0002740B" w:rsidRDefault="00257E48">
      <w:pPr>
        <w:pStyle w:val="ListParagraph"/>
        <w:numPr>
          <w:ilvl w:val="0"/>
          <w:numId w:val="2"/>
        </w:numPr>
        <w:spacing w:before="40" w:after="40"/>
      </w:pPr>
      <w:r>
        <w:t>Verify patient's financial responsibil</w:t>
      </w:r>
      <w:r>
        <w:t>ity type: deductible / copay / coinsurance / self-pay balance.</w:t>
      </w:r>
    </w:p>
    <w:p w:rsidR="0002740B" w:rsidRDefault="00257E48">
      <w:pPr>
        <w:pStyle w:val="Heading2"/>
        <w:shd w:val="clear" w:color="auto" w:fill="375623"/>
        <w:ind w:left="120"/>
      </w:pPr>
      <w:r>
        <w:t>10.4  Bill to Patient Workflow</w:t>
      </w:r>
    </w:p>
    <w:p w:rsidR="0002740B" w:rsidRDefault="00257E48">
      <w:pPr>
        <w:pStyle w:val="ListParagraph"/>
        <w:numPr>
          <w:ilvl w:val="0"/>
          <w:numId w:val="2"/>
        </w:numPr>
        <w:spacing w:before="40" w:after="40"/>
      </w:pPr>
      <w:r>
        <w:t>Confirm in Veradigm PM that all applicable insurance claims have been finalized (paid, denied, or adjusted).</w:t>
      </w:r>
    </w:p>
    <w:p w:rsidR="0002740B" w:rsidRDefault="00257E48">
      <w:pPr>
        <w:pStyle w:val="ListParagraph"/>
        <w:numPr>
          <w:ilvl w:val="0"/>
          <w:numId w:val="2"/>
        </w:numPr>
        <w:spacing w:before="40" w:after="40"/>
      </w:pPr>
      <w:r>
        <w:t>Verify the patient balance is correct — review all pa</w:t>
      </w:r>
      <w:r>
        <w:t>yments, adjustments, and write-offs applied.</w:t>
      </w:r>
    </w:p>
    <w:p w:rsidR="0002740B" w:rsidRDefault="00257E48">
      <w:pPr>
        <w:pStyle w:val="ListParagraph"/>
        <w:numPr>
          <w:ilvl w:val="0"/>
          <w:numId w:val="2"/>
        </w:numPr>
        <w:spacing w:before="40" w:after="40"/>
      </w:pPr>
      <w:r>
        <w:t>Generate patient statement in Veradigm PM.</w:t>
      </w:r>
    </w:p>
    <w:p w:rsidR="0002740B" w:rsidRDefault="00257E48">
      <w:pPr>
        <w:pStyle w:val="ListParagraph"/>
        <w:numPr>
          <w:ilvl w:val="0"/>
          <w:numId w:val="2"/>
        </w:numPr>
        <w:spacing w:before="40" w:after="40"/>
      </w:pPr>
      <w:r>
        <w:t>Statement must include: itemized charges, insurance payments applied, adjustments, and patient balance due.</w:t>
      </w:r>
    </w:p>
    <w:p w:rsidR="0002740B" w:rsidRDefault="00257E48">
      <w:pPr>
        <w:pStyle w:val="ListParagraph"/>
        <w:numPr>
          <w:ilvl w:val="0"/>
          <w:numId w:val="2"/>
        </w:numPr>
        <w:spacing w:before="40" w:after="40"/>
      </w:pPr>
      <w:r>
        <w:t>Send statement via the practice's standard mailing/electroni</w:t>
      </w:r>
      <w:r>
        <w:t>c statement process.</w:t>
      </w:r>
    </w:p>
    <w:p w:rsidR="0002740B" w:rsidRDefault="00257E48">
      <w:pPr>
        <w:pStyle w:val="ListParagraph"/>
        <w:numPr>
          <w:ilvl w:val="0"/>
          <w:numId w:val="2"/>
        </w:numPr>
        <w:spacing w:before="40" w:after="40"/>
      </w:pPr>
      <w:r>
        <w:t>Enter Claim Note: 'Patient statement generated on [date] for balance of $[amount]. Reason: [eligibility denial / benefit max / self-pay / etc.].'</w:t>
      </w:r>
    </w:p>
    <w:p w:rsidR="0002740B" w:rsidRDefault="00257E48">
      <w:pPr>
        <w:pStyle w:val="ListParagraph"/>
        <w:numPr>
          <w:ilvl w:val="0"/>
          <w:numId w:val="2"/>
        </w:numPr>
        <w:spacing w:before="40" w:after="40"/>
      </w:pPr>
      <w:r>
        <w:t>Monitor for payment per standard patient AR follow-up cycle.</w:t>
      </w:r>
    </w:p>
    <w:p w:rsidR="0002740B" w:rsidRDefault="00257E48">
      <w:pPr>
        <w:pStyle w:val="ListParagraph"/>
        <w:numPr>
          <w:ilvl w:val="0"/>
          <w:numId w:val="2"/>
        </w:numPr>
        <w:spacing w:before="40" w:after="40"/>
      </w:pPr>
      <w:r>
        <w:t>If no payment received withi</w:t>
      </w:r>
      <w:r>
        <w:t>n 30 days: Send a second statement.</w:t>
      </w:r>
    </w:p>
    <w:p w:rsidR="0002740B" w:rsidRDefault="00257E48">
      <w:pPr>
        <w:pStyle w:val="ListParagraph"/>
        <w:numPr>
          <w:ilvl w:val="0"/>
          <w:numId w:val="2"/>
        </w:numPr>
        <w:spacing w:before="40" w:after="40"/>
      </w:pPr>
      <w:r>
        <w:t>If no payment received within 60 days: Follow client's collections escalation policy.</w:t>
      </w:r>
    </w:p>
    <w:p w:rsidR="0002740B" w:rsidRDefault="00257E48">
      <w:pPr>
        <w:shd w:val="clear" w:color="auto" w:fill="FCE4D6"/>
        <w:spacing w:before="80" w:after="80"/>
        <w:ind w:left="160" w:right="160"/>
      </w:pPr>
      <w:r>
        <w:rPr>
          <w:b/>
          <w:bCs/>
          <w:color w:val="7F3F00"/>
        </w:rPr>
        <w:t xml:space="preserve">COMPLIANCE NOTE: </w:t>
      </w:r>
      <w:r>
        <w:rPr>
          <w:color w:val="000000"/>
        </w:rPr>
        <w:t>Never balance-bill Medicare patients beyond their cost-sharing responsibility. For participating providers, patient billing is limited to deductible, copay, and coinsurance as adjudicated by Medicare.</w:t>
      </w:r>
    </w:p>
    <w:p w:rsidR="0002740B" w:rsidRDefault="00257E48">
      <w:pPr>
        <w:pStyle w:val="Heading2"/>
        <w:shd w:val="clear" w:color="auto" w:fill="375623"/>
        <w:ind w:left="120"/>
      </w:pPr>
      <w:r>
        <w:t>10.5  Self-Pay Discounts / Financial Hardship</w:t>
      </w:r>
    </w:p>
    <w:p w:rsidR="0002740B" w:rsidRDefault="00257E48">
      <w:pPr>
        <w:spacing w:before="60" w:after="60"/>
      </w:pPr>
      <w:r>
        <w:rPr>
          <w:color w:val="000000"/>
        </w:rPr>
        <w:t>If a self</w:t>
      </w:r>
      <w:r>
        <w:rPr>
          <w:color w:val="000000"/>
        </w:rPr>
        <w:t>-pay patient or financially distressed patient cannot pay the full balance, follow the client's self-pay discount policy and financial hardship application process. Do NOT apply discounts independently — obtain supervisor approval for all discounts or char</w:t>
      </w:r>
      <w:r>
        <w:rPr>
          <w:color w:val="000000"/>
        </w:rPr>
        <w:t>ity adjustments.</w:t>
      </w:r>
    </w:p>
    <w:p w:rsidR="0002740B" w:rsidRDefault="0002740B">
      <w:pPr>
        <w:pageBreakBefore/>
      </w:pPr>
    </w:p>
    <w:p w:rsidR="0002740B" w:rsidRDefault="00257E48">
      <w:pPr>
        <w:pStyle w:val="Heading1"/>
        <w:shd w:val="clear" w:color="auto" w:fill="1F4E79"/>
        <w:ind w:left="160"/>
      </w:pPr>
      <w:r>
        <w:t>APPENDIX A — CARC / RARC QUICK REFERENCE</w:t>
      </w:r>
    </w:p>
    <w:p w:rsidR="0002740B" w:rsidRDefault="00257E48">
      <w:pPr>
        <w:spacing w:before="60" w:after="60"/>
      </w:pPr>
      <w:r>
        <w:rPr>
          <w:color w:val="000000"/>
        </w:rPr>
        <w:t>This appendix provides a consolidated quick-reference of all CARC and RARC codes referenced in this SOP.</w:t>
      </w:r>
    </w:p>
    <w:p w:rsidR="0002740B" w:rsidRDefault="0002740B">
      <w:pPr>
        <w:spacing w:before="120" w:after="60"/>
      </w:pPr>
    </w:p>
    <w:p w:rsidR="0002740B" w:rsidRDefault="00257E48">
      <w:pPr>
        <w:pBdr>
          <w:bottom w:val="single" w:sz="4" w:space="0" w:color="2E4057"/>
        </w:pBdr>
        <w:spacing w:before="200" w:after="80"/>
      </w:pPr>
      <w:r>
        <w:rPr>
          <w:b/>
          <w:bCs/>
          <w:color w:val="2E4057"/>
          <w:sz w:val="22"/>
          <w:szCs w:val="22"/>
        </w:rPr>
        <w:t>A.1  CARC (Claim Adjustment Reason Codes) —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5260"/>
        <w:gridCol w:w="2800"/>
      </w:tblGrid>
      <w:tr w:rsidR="0002740B">
        <w:tblPrEx>
          <w:tblCellMar>
            <w:top w:w="0" w:type="dxa"/>
            <w:bottom w:w="0" w:type="dxa"/>
          </w:tblCellMar>
        </w:tblPrEx>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02740B" w:rsidRDefault="00257E48">
            <w:pPr>
              <w:jc w:val="center"/>
            </w:pPr>
            <w:r>
              <w:rPr>
                <w:b/>
                <w:bCs/>
                <w:color w:val="FFFFFF"/>
              </w:rPr>
              <w:t>CARC</w:t>
            </w:r>
          </w:p>
        </w:tc>
        <w:tc>
          <w:tcPr>
            <w:tcW w:w="52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02740B" w:rsidRDefault="00257E48">
            <w:pPr>
              <w:jc w:val="center"/>
            </w:pPr>
            <w:r>
              <w:rPr>
                <w:b/>
                <w:bCs/>
                <w:color w:val="FFFFFF"/>
              </w:rPr>
              <w:t>Description</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02740B" w:rsidRDefault="00257E48">
            <w:pPr>
              <w:jc w:val="center"/>
            </w:pPr>
            <w:r>
              <w:rPr>
                <w:b/>
                <w:bCs/>
                <w:color w:val="FFFFFF"/>
              </w:rPr>
              <w:t>Queue / Section</w:t>
            </w:r>
          </w:p>
        </w:tc>
      </w:tr>
      <w:tr w:rsidR="0002740B">
        <w:tblPrEx>
          <w:tblCellMar>
            <w:top w:w="0" w:type="dxa"/>
            <w:bottom w:w="0" w:type="dxa"/>
          </w:tblCellMar>
        </w:tblPrEx>
        <w:tc>
          <w:tcPr>
            <w:tcW w:w="13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b/>
                <w:bCs/>
                <w:color w:val="000000"/>
              </w:rPr>
              <w:t>4</w:t>
            </w:r>
          </w:p>
        </w:tc>
        <w:tc>
          <w:tcPr>
            <w:tcW w:w="52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Procedure inconsistent with modifier</w:t>
            </w:r>
          </w:p>
        </w:tc>
        <w:tc>
          <w:tcPr>
            <w:tcW w:w="28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Coding Review — §5</w:t>
            </w:r>
          </w:p>
        </w:tc>
      </w:tr>
      <w:tr w:rsidR="0002740B">
        <w:tblPrEx>
          <w:tblCellMar>
            <w:top w:w="0" w:type="dxa"/>
            <w:bottom w:w="0" w:type="dxa"/>
          </w:tblCellMar>
        </w:tblPrEx>
        <w:tc>
          <w:tcPr>
            <w:tcW w:w="13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pPr>
              <w:jc w:val="center"/>
            </w:pPr>
            <w:r>
              <w:rPr>
                <w:b/>
                <w:bCs/>
                <w:color w:val="000000"/>
              </w:rPr>
              <w:t>5</w:t>
            </w:r>
          </w:p>
        </w:tc>
        <w:tc>
          <w:tcPr>
            <w:tcW w:w="526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Procedure inconsistent with place of service</w:t>
            </w:r>
          </w:p>
        </w:tc>
        <w:tc>
          <w:tcPr>
            <w:tcW w:w="28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Coding Review — §5</w:t>
            </w:r>
          </w:p>
        </w:tc>
      </w:tr>
      <w:tr w:rsidR="0002740B">
        <w:tblPrEx>
          <w:tblCellMar>
            <w:top w:w="0" w:type="dxa"/>
            <w:bottom w:w="0" w:type="dxa"/>
          </w:tblCellMar>
        </w:tblPrEx>
        <w:tc>
          <w:tcPr>
            <w:tcW w:w="13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b/>
                <w:bCs/>
                <w:color w:val="000000"/>
              </w:rPr>
              <w:t>11</w:t>
            </w:r>
          </w:p>
        </w:tc>
        <w:tc>
          <w:tcPr>
            <w:tcW w:w="52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Diagnosis inconsistent with procedure</w:t>
            </w:r>
          </w:p>
        </w:tc>
        <w:tc>
          <w:tcPr>
            <w:tcW w:w="28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Coding Review — §5</w:t>
            </w:r>
          </w:p>
        </w:tc>
      </w:tr>
      <w:tr w:rsidR="0002740B">
        <w:tblPrEx>
          <w:tblCellMar>
            <w:top w:w="0" w:type="dxa"/>
            <w:bottom w:w="0" w:type="dxa"/>
          </w:tblCellMar>
        </w:tblPrEx>
        <w:tc>
          <w:tcPr>
            <w:tcW w:w="13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pPr>
              <w:jc w:val="center"/>
            </w:pPr>
            <w:r>
              <w:rPr>
                <w:b/>
                <w:bCs/>
                <w:color w:val="000000"/>
              </w:rPr>
              <w:t>15</w:t>
            </w:r>
          </w:p>
        </w:tc>
        <w:tc>
          <w:tcPr>
            <w:tcW w:w="526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Authorization number missing/invalid</w:t>
            </w:r>
          </w:p>
        </w:tc>
        <w:tc>
          <w:tcPr>
            <w:tcW w:w="28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Denial WQ — §3.3.2</w:t>
            </w:r>
          </w:p>
        </w:tc>
      </w:tr>
      <w:tr w:rsidR="0002740B">
        <w:tblPrEx>
          <w:tblCellMar>
            <w:top w:w="0" w:type="dxa"/>
            <w:bottom w:w="0" w:type="dxa"/>
          </w:tblCellMar>
        </w:tblPrEx>
        <w:tc>
          <w:tcPr>
            <w:tcW w:w="13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b/>
                <w:bCs/>
                <w:color w:val="000000"/>
              </w:rPr>
              <w:t>16</w:t>
            </w:r>
          </w:p>
        </w:tc>
        <w:tc>
          <w:tcPr>
            <w:tcW w:w="52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Claim lacks information / billing error</w:t>
            </w:r>
          </w:p>
        </w:tc>
        <w:tc>
          <w:tcPr>
            <w:tcW w:w="28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Denial WQ — §3.3.5</w:t>
            </w:r>
          </w:p>
        </w:tc>
      </w:tr>
      <w:tr w:rsidR="0002740B">
        <w:tblPrEx>
          <w:tblCellMar>
            <w:top w:w="0" w:type="dxa"/>
            <w:bottom w:w="0" w:type="dxa"/>
          </w:tblCellMar>
        </w:tblPrEx>
        <w:tc>
          <w:tcPr>
            <w:tcW w:w="13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pPr>
              <w:jc w:val="center"/>
            </w:pPr>
            <w:r>
              <w:rPr>
                <w:b/>
                <w:bCs/>
                <w:color w:val="000000"/>
              </w:rPr>
              <w:t>18</w:t>
            </w:r>
          </w:p>
        </w:tc>
        <w:tc>
          <w:tcPr>
            <w:tcW w:w="526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Exact duplicate claim</w:t>
            </w:r>
          </w:p>
        </w:tc>
        <w:tc>
          <w:tcPr>
            <w:tcW w:w="28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Denial WQ — §3.3.4</w:t>
            </w:r>
          </w:p>
        </w:tc>
      </w:tr>
      <w:tr w:rsidR="0002740B">
        <w:tblPrEx>
          <w:tblCellMar>
            <w:top w:w="0" w:type="dxa"/>
            <w:bottom w:w="0" w:type="dxa"/>
          </w:tblCellMar>
        </w:tblPrEx>
        <w:tc>
          <w:tcPr>
            <w:tcW w:w="13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b/>
                <w:bCs/>
                <w:color w:val="000000"/>
              </w:rPr>
              <w:t>22</w:t>
            </w:r>
          </w:p>
        </w:tc>
        <w:tc>
          <w:tcPr>
            <w:tcW w:w="52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COB — may be covered by another payer</w:t>
            </w:r>
          </w:p>
        </w:tc>
        <w:tc>
          <w:tcPr>
            <w:tcW w:w="28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COB — §9</w:t>
            </w:r>
          </w:p>
        </w:tc>
      </w:tr>
      <w:tr w:rsidR="0002740B">
        <w:tblPrEx>
          <w:tblCellMar>
            <w:top w:w="0" w:type="dxa"/>
            <w:bottom w:w="0" w:type="dxa"/>
          </w:tblCellMar>
        </w:tblPrEx>
        <w:tc>
          <w:tcPr>
            <w:tcW w:w="13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pPr>
              <w:jc w:val="center"/>
            </w:pPr>
            <w:r>
              <w:rPr>
                <w:b/>
                <w:bCs/>
                <w:color w:val="000000"/>
              </w:rPr>
              <w:t>23</w:t>
            </w:r>
          </w:p>
        </w:tc>
        <w:tc>
          <w:tcPr>
            <w:tcW w:w="526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Payment made to another party</w:t>
            </w:r>
          </w:p>
        </w:tc>
        <w:tc>
          <w:tcPr>
            <w:tcW w:w="28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COB — §9</w:t>
            </w:r>
          </w:p>
        </w:tc>
      </w:tr>
      <w:tr w:rsidR="0002740B">
        <w:tblPrEx>
          <w:tblCellMar>
            <w:top w:w="0" w:type="dxa"/>
            <w:bottom w:w="0" w:type="dxa"/>
          </w:tblCellMar>
        </w:tblPrEx>
        <w:tc>
          <w:tcPr>
            <w:tcW w:w="13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b/>
                <w:bCs/>
                <w:color w:val="000000"/>
              </w:rPr>
              <w:t>26</w:t>
            </w:r>
          </w:p>
        </w:tc>
        <w:tc>
          <w:tcPr>
            <w:tcW w:w="52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Expenses prior to coverage</w:t>
            </w:r>
          </w:p>
        </w:tc>
        <w:tc>
          <w:tcPr>
            <w:tcW w:w="28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Denial WQ — §3.3.1</w:t>
            </w:r>
          </w:p>
        </w:tc>
      </w:tr>
      <w:tr w:rsidR="0002740B">
        <w:tblPrEx>
          <w:tblCellMar>
            <w:top w:w="0" w:type="dxa"/>
            <w:bottom w:w="0" w:type="dxa"/>
          </w:tblCellMar>
        </w:tblPrEx>
        <w:tc>
          <w:tcPr>
            <w:tcW w:w="13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pPr>
              <w:jc w:val="center"/>
            </w:pPr>
            <w:r>
              <w:rPr>
                <w:b/>
                <w:bCs/>
                <w:color w:val="000000"/>
              </w:rPr>
              <w:t>27</w:t>
            </w:r>
          </w:p>
        </w:tc>
        <w:tc>
          <w:tcPr>
            <w:tcW w:w="526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Expenses after coverage terminated</w:t>
            </w:r>
          </w:p>
        </w:tc>
        <w:tc>
          <w:tcPr>
            <w:tcW w:w="28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Denial WQ — §3.3.1</w:t>
            </w:r>
          </w:p>
        </w:tc>
      </w:tr>
      <w:tr w:rsidR="0002740B">
        <w:tblPrEx>
          <w:tblCellMar>
            <w:top w:w="0" w:type="dxa"/>
            <w:bottom w:w="0" w:type="dxa"/>
          </w:tblCellMar>
        </w:tblPrEx>
        <w:tc>
          <w:tcPr>
            <w:tcW w:w="13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b/>
                <w:bCs/>
                <w:color w:val="000000"/>
              </w:rPr>
              <w:t>29</w:t>
            </w:r>
          </w:p>
        </w:tc>
        <w:tc>
          <w:tcPr>
            <w:tcW w:w="52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Timely filing limit expired</w:t>
            </w:r>
          </w:p>
        </w:tc>
        <w:tc>
          <w:tcPr>
            <w:tcW w:w="28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Adjustment Review — §8.3</w:t>
            </w:r>
          </w:p>
        </w:tc>
      </w:tr>
      <w:tr w:rsidR="0002740B">
        <w:tblPrEx>
          <w:tblCellMar>
            <w:top w:w="0" w:type="dxa"/>
            <w:bottom w:w="0" w:type="dxa"/>
          </w:tblCellMar>
        </w:tblPrEx>
        <w:tc>
          <w:tcPr>
            <w:tcW w:w="13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pPr>
              <w:jc w:val="center"/>
            </w:pPr>
            <w:r>
              <w:rPr>
                <w:b/>
                <w:bCs/>
                <w:color w:val="000000"/>
              </w:rPr>
              <w:t>31</w:t>
            </w:r>
          </w:p>
        </w:tc>
        <w:tc>
          <w:tcPr>
            <w:tcW w:w="526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Patient cannot be identified as insured</w:t>
            </w:r>
          </w:p>
        </w:tc>
        <w:tc>
          <w:tcPr>
            <w:tcW w:w="28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Denial WQ — §3.3.1</w:t>
            </w:r>
          </w:p>
        </w:tc>
      </w:tr>
      <w:tr w:rsidR="0002740B">
        <w:tblPrEx>
          <w:tblCellMar>
            <w:top w:w="0" w:type="dxa"/>
            <w:bottom w:w="0" w:type="dxa"/>
          </w:tblCellMar>
        </w:tblPrEx>
        <w:tc>
          <w:tcPr>
            <w:tcW w:w="13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b/>
                <w:bCs/>
                <w:color w:val="000000"/>
              </w:rPr>
              <w:t>49</w:t>
            </w:r>
          </w:p>
        </w:tc>
        <w:tc>
          <w:tcPr>
            <w:tcW w:w="52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Routine exam / screening — non-covered</w:t>
            </w:r>
          </w:p>
        </w:tc>
        <w:tc>
          <w:tcPr>
            <w:tcW w:w="28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Coding Review — §5</w:t>
            </w:r>
          </w:p>
        </w:tc>
      </w:tr>
      <w:tr w:rsidR="0002740B">
        <w:tblPrEx>
          <w:tblCellMar>
            <w:top w:w="0" w:type="dxa"/>
            <w:bottom w:w="0" w:type="dxa"/>
          </w:tblCellMar>
        </w:tblPrEx>
        <w:tc>
          <w:tcPr>
            <w:tcW w:w="13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pPr>
              <w:jc w:val="center"/>
            </w:pPr>
            <w:r>
              <w:rPr>
                <w:b/>
                <w:bCs/>
                <w:color w:val="000000"/>
              </w:rPr>
              <w:t>50</w:t>
            </w:r>
          </w:p>
        </w:tc>
        <w:tc>
          <w:tcPr>
            <w:tcW w:w="526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Not deemed medically necessary</w:t>
            </w:r>
          </w:p>
        </w:tc>
        <w:tc>
          <w:tcPr>
            <w:tcW w:w="28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Medical Records — §6</w:t>
            </w:r>
          </w:p>
        </w:tc>
      </w:tr>
      <w:tr w:rsidR="0002740B">
        <w:tblPrEx>
          <w:tblCellMar>
            <w:top w:w="0" w:type="dxa"/>
            <w:bottom w:w="0" w:type="dxa"/>
          </w:tblCellMar>
        </w:tblPrEx>
        <w:tc>
          <w:tcPr>
            <w:tcW w:w="13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b/>
                <w:bCs/>
                <w:color w:val="000000"/>
              </w:rPr>
              <w:t>55</w:t>
            </w:r>
          </w:p>
        </w:tc>
        <w:tc>
          <w:tcPr>
            <w:tcW w:w="52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Claim submitted to wrong payer</w:t>
            </w:r>
          </w:p>
        </w:tc>
        <w:tc>
          <w:tcPr>
            <w:tcW w:w="28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Denial WQ — §3.3.5</w:t>
            </w:r>
          </w:p>
        </w:tc>
      </w:tr>
      <w:tr w:rsidR="0002740B">
        <w:tblPrEx>
          <w:tblCellMar>
            <w:top w:w="0" w:type="dxa"/>
            <w:bottom w:w="0" w:type="dxa"/>
          </w:tblCellMar>
        </w:tblPrEx>
        <w:tc>
          <w:tcPr>
            <w:tcW w:w="13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pPr>
              <w:jc w:val="center"/>
            </w:pPr>
            <w:r>
              <w:rPr>
                <w:b/>
                <w:bCs/>
                <w:color w:val="000000"/>
              </w:rPr>
              <w:t>56</w:t>
            </w:r>
          </w:p>
        </w:tc>
        <w:tc>
          <w:tcPr>
            <w:tcW w:w="526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Experimental / investigational procedure</w:t>
            </w:r>
          </w:p>
        </w:tc>
        <w:tc>
          <w:tcPr>
            <w:tcW w:w="28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Medical Records — §6</w:t>
            </w:r>
          </w:p>
        </w:tc>
      </w:tr>
      <w:tr w:rsidR="0002740B">
        <w:tblPrEx>
          <w:tblCellMar>
            <w:top w:w="0" w:type="dxa"/>
            <w:bottom w:w="0" w:type="dxa"/>
          </w:tblCellMar>
        </w:tblPrEx>
        <w:tc>
          <w:tcPr>
            <w:tcW w:w="13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b/>
                <w:bCs/>
                <w:color w:val="000000"/>
              </w:rPr>
              <w:t>57</w:t>
            </w:r>
          </w:p>
        </w:tc>
        <w:tc>
          <w:tcPr>
            <w:tcW w:w="52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Prior processing information incorrect</w:t>
            </w:r>
          </w:p>
        </w:tc>
        <w:tc>
          <w:tcPr>
            <w:tcW w:w="28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Denial WQ — §3.3.8</w:t>
            </w:r>
          </w:p>
        </w:tc>
      </w:tr>
      <w:tr w:rsidR="0002740B">
        <w:tblPrEx>
          <w:tblCellMar>
            <w:top w:w="0" w:type="dxa"/>
            <w:bottom w:w="0" w:type="dxa"/>
          </w:tblCellMar>
        </w:tblPrEx>
        <w:tc>
          <w:tcPr>
            <w:tcW w:w="13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pPr>
              <w:jc w:val="center"/>
            </w:pPr>
            <w:r>
              <w:rPr>
                <w:b/>
                <w:bCs/>
                <w:color w:val="000000"/>
              </w:rPr>
              <w:t>96</w:t>
            </w:r>
          </w:p>
        </w:tc>
        <w:tc>
          <w:tcPr>
            <w:tcW w:w="526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Non-covered charge — no authorization</w:t>
            </w:r>
          </w:p>
        </w:tc>
        <w:tc>
          <w:tcPr>
            <w:tcW w:w="28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Denial WQ — §3.3.2</w:t>
            </w:r>
          </w:p>
        </w:tc>
      </w:tr>
      <w:tr w:rsidR="0002740B">
        <w:tblPrEx>
          <w:tblCellMar>
            <w:top w:w="0" w:type="dxa"/>
            <w:bottom w:w="0" w:type="dxa"/>
          </w:tblCellMar>
        </w:tblPrEx>
        <w:tc>
          <w:tcPr>
            <w:tcW w:w="13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b/>
                <w:bCs/>
                <w:color w:val="000000"/>
              </w:rPr>
              <w:t>97</w:t>
            </w:r>
          </w:p>
        </w:tc>
        <w:tc>
          <w:tcPr>
            <w:tcW w:w="52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Service bundled into another procedure</w:t>
            </w:r>
          </w:p>
        </w:tc>
        <w:tc>
          <w:tcPr>
            <w:tcW w:w="28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Coding Review — §5</w:t>
            </w:r>
          </w:p>
        </w:tc>
      </w:tr>
      <w:tr w:rsidR="0002740B">
        <w:tblPrEx>
          <w:tblCellMar>
            <w:top w:w="0" w:type="dxa"/>
            <w:bottom w:w="0" w:type="dxa"/>
          </w:tblCellMar>
        </w:tblPrEx>
        <w:tc>
          <w:tcPr>
            <w:tcW w:w="13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pPr>
              <w:jc w:val="center"/>
            </w:pPr>
            <w:r>
              <w:rPr>
                <w:b/>
                <w:bCs/>
                <w:color w:val="000000"/>
              </w:rPr>
              <w:t>119</w:t>
            </w:r>
          </w:p>
        </w:tc>
        <w:tc>
          <w:tcPr>
            <w:tcW w:w="526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Benefit maximum for time period reached</w:t>
            </w:r>
          </w:p>
        </w:tc>
        <w:tc>
          <w:tcPr>
            <w:tcW w:w="28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Adjustment Review — §8.2</w:t>
            </w:r>
          </w:p>
        </w:tc>
      </w:tr>
      <w:tr w:rsidR="0002740B">
        <w:tblPrEx>
          <w:tblCellMar>
            <w:top w:w="0" w:type="dxa"/>
            <w:bottom w:w="0" w:type="dxa"/>
          </w:tblCellMar>
        </w:tblPrEx>
        <w:tc>
          <w:tcPr>
            <w:tcW w:w="13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b/>
                <w:bCs/>
                <w:color w:val="000000"/>
              </w:rPr>
              <w:t>133</w:t>
            </w:r>
          </w:p>
        </w:tc>
        <w:tc>
          <w:tcPr>
            <w:tcW w:w="52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Related hospital claim affects professional claim</w:t>
            </w:r>
          </w:p>
        </w:tc>
        <w:tc>
          <w:tcPr>
            <w:tcW w:w="28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Medical Records — §6</w:t>
            </w:r>
          </w:p>
        </w:tc>
      </w:tr>
      <w:tr w:rsidR="0002740B">
        <w:tblPrEx>
          <w:tblCellMar>
            <w:top w:w="0" w:type="dxa"/>
            <w:bottom w:w="0" w:type="dxa"/>
          </w:tblCellMar>
        </w:tblPrEx>
        <w:tc>
          <w:tcPr>
            <w:tcW w:w="13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pPr>
              <w:jc w:val="center"/>
            </w:pPr>
            <w:r>
              <w:rPr>
                <w:b/>
                <w:bCs/>
                <w:color w:val="000000"/>
              </w:rPr>
              <w:t>151</w:t>
            </w:r>
          </w:p>
        </w:tc>
        <w:tc>
          <w:tcPr>
            <w:tcW w:w="526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Exceeds acceptable frequency/units</w:t>
            </w:r>
          </w:p>
        </w:tc>
        <w:tc>
          <w:tcPr>
            <w:tcW w:w="28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Adjustment Review / Coding — §8</w:t>
            </w:r>
          </w:p>
        </w:tc>
      </w:tr>
      <w:tr w:rsidR="0002740B">
        <w:tblPrEx>
          <w:tblCellMar>
            <w:top w:w="0" w:type="dxa"/>
            <w:bottom w:w="0" w:type="dxa"/>
          </w:tblCellMar>
        </w:tblPrEx>
        <w:tc>
          <w:tcPr>
            <w:tcW w:w="13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b/>
                <w:bCs/>
                <w:color w:val="000000"/>
              </w:rPr>
              <w:t>167</w:t>
            </w:r>
          </w:p>
        </w:tc>
        <w:tc>
          <w:tcPr>
            <w:tcW w:w="52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Diagnosis not covered</w:t>
            </w:r>
          </w:p>
        </w:tc>
        <w:tc>
          <w:tcPr>
            <w:tcW w:w="28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Coding Review — §5</w:t>
            </w:r>
          </w:p>
        </w:tc>
      </w:tr>
      <w:tr w:rsidR="0002740B">
        <w:tblPrEx>
          <w:tblCellMar>
            <w:top w:w="0" w:type="dxa"/>
            <w:bottom w:w="0" w:type="dxa"/>
          </w:tblCellMar>
        </w:tblPrEx>
        <w:tc>
          <w:tcPr>
            <w:tcW w:w="13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pPr>
              <w:jc w:val="center"/>
            </w:pPr>
            <w:r>
              <w:rPr>
                <w:b/>
                <w:bCs/>
                <w:color w:val="000000"/>
              </w:rPr>
              <w:t>170</w:t>
            </w:r>
          </w:p>
        </w:tc>
        <w:tc>
          <w:tcPr>
            <w:tcW w:w="526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Not payable by this provider type</w:t>
            </w:r>
          </w:p>
        </w:tc>
        <w:tc>
          <w:tcPr>
            <w:tcW w:w="28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Denial WQ — §3.3.8</w:t>
            </w:r>
          </w:p>
        </w:tc>
      </w:tr>
      <w:tr w:rsidR="0002740B">
        <w:tblPrEx>
          <w:tblCellMar>
            <w:top w:w="0" w:type="dxa"/>
            <w:bottom w:w="0" w:type="dxa"/>
          </w:tblCellMar>
        </w:tblPrEx>
        <w:tc>
          <w:tcPr>
            <w:tcW w:w="13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b/>
                <w:bCs/>
                <w:color w:val="000000"/>
              </w:rPr>
              <w:t>181</w:t>
            </w:r>
          </w:p>
        </w:tc>
        <w:tc>
          <w:tcPr>
            <w:tcW w:w="52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Procedure code incorrect on original claim</w:t>
            </w:r>
          </w:p>
        </w:tc>
        <w:tc>
          <w:tcPr>
            <w:tcW w:w="28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Coding Review — §5</w:t>
            </w:r>
          </w:p>
        </w:tc>
      </w:tr>
      <w:tr w:rsidR="0002740B">
        <w:tblPrEx>
          <w:tblCellMar>
            <w:top w:w="0" w:type="dxa"/>
            <w:bottom w:w="0" w:type="dxa"/>
          </w:tblCellMar>
        </w:tblPrEx>
        <w:tc>
          <w:tcPr>
            <w:tcW w:w="13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pPr>
              <w:jc w:val="center"/>
            </w:pPr>
            <w:r>
              <w:rPr>
                <w:b/>
                <w:bCs/>
                <w:color w:val="000000"/>
              </w:rPr>
              <w:t>182</w:t>
            </w:r>
          </w:p>
        </w:tc>
        <w:tc>
          <w:tcPr>
            <w:tcW w:w="526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Modifier incorrect on original claim</w:t>
            </w:r>
          </w:p>
        </w:tc>
        <w:tc>
          <w:tcPr>
            <w:tcW w:w="28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Coding Review — §5</w:t>
            </w:r>
          </w:p>
        </w:tc>
      </w:tr>
      <w:tr w:rsidR="0002740B">
        <w:tblPrEx>
          <w:tblCellMar>
            <w:top w:w="0" w:type="dxa"/>
            <w:bottom w:w="0" w:type="dxa"/>
          </w:tblCellMar>
        </w:tblPrEx>
        <w:tc>
          <w:tcPr>
            <w:tcW w:w="13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b/>
                <w:bCs/>
                <w:color w:val="000000"/>
              </w:rPr>
              <w:t>197</w:t>
            </w:r>
          </w:p>
        </w:tc>
        <w:tc>
          <w:tcPr>
            <w:tcW w:w="52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Precertification / authorization absent</w:t>
            </w:r>
          </w:p>
        </w:tc>
        <w:tc>
          <w:tcPr>
            <w:tcW w:w="28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Denial WQ — §3.3.2</w:t>
            </w:r>
          </w:p>
        </w:tc>
      </w:tr>
      <w:tr w:rsidR="0002740B">
        <w:tblPrEx>
          <w:tblCellMar>
            <w:top w:w="0" w:type="dxa"/>
            <w:bottom w:w="0" w:type="dxa"/>
          </w:tblCellMar>
        </w:tblPrEx>
        <w:tc>
          <w:tcPr>
            <w:tcW w:w="13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pPr>
              <w:jc w:val="center"/>
            </w:pPr>
            <w:r>
              <w:rPr>
                <w:b/>
                <w:bCs/>
                <w:color w:val="000000"/>
              </w:rPr>
              <w:lastRenderedPageBreak/>
              <w:t>200</w:t>
            </w:r>
          </w:p>
        </w:tc>
        <w:tc>
          <w:tcPr>
            <w:tcW w:w="526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Expenses during lapse in coverage</w:t>
            </w:r>
          </w:p>
        </w:tc>
        <w:tc>
          <w:tcPr>
            <w:tcW w:w="28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Denial WQ — §3.3.1</w:t>
            </w:r>
          </w:p>
        </w:tc>
      </w:tr>
      <w:tr w:rsidR="0002740B">
        <w:tblPrEx>
          <w:tblCellMar>
            <w:top w:w="0" w:type="dxa"/>
            <w:bottom w:w="0" w:type="dxa"/>
          </w:tblCellMar>
        </w:tblPrEx>
        <w:tc>
          <w:tcPr>
            <w:tcW w:w="13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b/>
                <w:bCs/>
                <w:color w:val="000000"/>
              </w:rPr>
              <w:t>204</w:t>
            </w:r>
          </w:p>
        </w:tc>
        <w:tc>
          <w:tcPr>
            <w:tcW w:w="52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Service not covered under current benefit plan</w:t>
            </w:r>
          </w:p>
        </w:tc>
        <w:tc>
          <w:tcPr>
            <w:tcW w:w="28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Denial WQ / Bill to Patient — §10</w:t>
            </w:r>
          </w:p>
        </w:tc>
      </w:tr>
      <w:tr w:rsidR="0002740B">
        <w:tblPrEx>
          <w:tblCellMar>
            <w:top w:w="0" w:type="dxa"/>
            <w:bottom w:w="0" w:type="dxa"/>
          </w:tblCellMar>
        </w:tblPrEx>
        <w:tc>
          <w:tcPr>
            <w:tcW w:w="13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pPr>
              <w:jc w:val="center"/>
            </w:pPr>
            <w:r>
              <w:rPr>
                <w:b/>
                <w:bCs/>
                <w:color w:val="000000"/>
              </w:rPr>
              <w:t>252</w:t>
            </w:r>
          </w:p>
        </w:tc>
        <w:tc>
          <w:tcPr>
            <w:tcW w:w="526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Attachment / documentation required</w:t>
            </w:r>
          </w:p>
        </w:tc>
        <w:tc>
          <w:tcPr>
            <w:tcW w:w="28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Medical Records — §6</w:t>
            </w:r>
          </w:p>
        </w:tc>
      </w:tr>
    </w:tbl>
    <w:p w:rsidR="0002740B" w:rsidRDefault="0002740B">
      <w:pPr>
        <w:spacing w:before="200" w:after="60"/>
      </w:pPr>
    </w:p>
    <w:p w:rsidR="0002740B" w:rsidRDefault="00257E48">
      <w:pPr>
        <w:pBdr>
          <w:bottom w:val="single" w:sz="4" w:space="0" w:color="2E4057"/>
        </w:pBdr>
        <w:spacing w:before="200" w:after="80"/>
      </w:pPr>
      <w:r>
        <w:rPr>
          <w:b/>
          <w:bCs/>
          <w:color w:val="2E4057"/>
          <w:sz w:val="22"/>
          <w:szCs w:val="22"/>
        </w:rPr>
        <w:t>A.2  RARC (Remittance Advice Remark Codes) —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02740B">
        <w:tblPrEx>
          <w:tblCellMar>
            <w:top w:w="0" w:type="dxa"/>
            <w:bottom w:w="0" w:type="dxa"/>
          </w:tblCellMar>
        </w:tblPrEx>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02740B" w:rsidRDefault="00257E48">
            <w:pPr>
              <w:jc w:val="center"/>
            </w:pPr>
            <w:r>
              <w:rPr>
                <w:b/>
                <w:bCs/>
                <w:color w:val="FFFFFF"/>
              </w:rPr>
              <w:t>RARC</w:t>
            </w:r>
          </w:p>
        </w:tc>
        <w:tc>
          <w:tcPr>
            <w:tcW w:w="80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02740B" w:rsidRDefault="00257E48">
            <w:pPr>
              <w:jc w:val="center"/>
            </w:pPr>
            <w:r>
              <w:rPr>
                <w:b/>
                <w:bCs/>
                <w:color w:val="FFFFFF"/>
              </w:rPr>
              <w:t>Description</w:t>
            </w:r>
          </w:p>
        </w:tc>
      </w:tr>
      <w:tr w:rsidR="0002740B">
        <w:tblPrEx>
          <w:tblCellMar>
            <w:top w:w="0" w:type="dxa"/>
            <w:bottom w:w="0" w:type="dxa"/>
          </w:tblCellMar>
        </w:tblPrEx>
        <w:tc>
          <w:tcPr>
            <w:tcW w:w="13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b/>
                <w:bCs/>
                <w:color w:val="C00000"/>
              </w:rPr>
              <w:t>N4</w:t>
            </w:r>
          </w:p>
        </w:tc>
        <w:tc>
          <w:tcPr>
            <w:tcW w:w="80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Missing/incomplete/invalid prior authorization number</w:t>
            </w:r>
          </w:p>
        </w:tc>
      </w:tr>
      <w:tr w:rsidR="0002740B">
        <w:tblPrEx>
          <w:tblCellMar>
            <w:top w:w="0" w:type="dxa"/>
            <w:bottom w:w="0" w:type="dxa"/>
          </w:tblCellMar>
        </w:tblPrEx>
        <w:tc>
          <w:tcPr>
            <w:tcW w:w="13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pPr>
              <w:jc w:val="center"/>
            </w:pPr>
            <w:r>
              <w:rPr>
                <w:b/>
                <w:bCs/>
                <w:color w:val="C00000"/>
              </w:rPr>
              <w:t>N19</w:t>
            </w:r>
          </w:p>
        </w:tc>
        <w:tc>
          <w:tcPr>
            <w:tcW w:w="806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Procedure code inconsistent with modifier</w:t>
            </w:r>
          </w:p>
        </w:tc>
      </w:tr>
      <w:tr w:rsidR="0002740B">
        <w:tblPrEx>
          <w:tblCellMar>
            <w:top w:w="0" w:type="dxa"/>
            <w:bottom w:w="0" w:type="dxa"/>
          </w:tblCellMar>
        </w:tblPrEx>
        <w:tc>
          <w:tcPr>
            <w:tcW w:w="13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b/>
                <w:bCs/>
                <w:color w:val="C00000"/>
              </w:rPr>
              <w:t>N20</w:t>
            </w:r>
          </w:p>
        </w:tc>
        <w:tc>
          <w:tcPr>
            <w:tcW w:w="80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Service not payable with other service rendered on same date (bundling)</w:t>
            </w:r>
          </w:p>
        </w:tc>
      </w:tr>
      <w:tr w:rsidR="0002740B">
        <w:tblPrEx>
          <w:tblCellMar>
            <w:top w:w="0" w:type="dxa"/>
            <w:bottom w:w="0" w:type="dxa"/>
          </w:tblCellMar>
        </w:tblPrEx>
        <w:tc>
          <w:tcPr>
            <w:tcW w:w="13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pPr>
              <w:jc w:val="center"/>
            </w:pPr>
            <w:r>
              <w:rPr>
                <w:b/>
                <w:bCs/>
                <w:color w:val="C00000"/>
              </w:rPr>
              <w:t>N29</w:t>
            </w:r>
          </w:p>
        </w:tc>
        <w:tc>
          <w:tcPr>
            <w:tcW w:w="806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Missing/incomplete/invalid documentation — attachment required</w:t>
            </w:r>
          </w:p>
        </w:tc>
      </w:tr>
      <w:tr w:rsidR="0002740B">
        <w:tblPrEx>
          <w:tblCellMar>
            <w:top w:w="0" w:type="dxa"/>
            <w:bottom w:w="0" w:type="dxa"/>
          </w:tblCellMar>
        </w:tblPrEx>
        <w:tc>
          <w:tcPr>
            <w:tcW w:w="13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b/>
                <w:bCs/>
                <w:color w:val="C00000"/>
              </w:rPr>
              <w:t>N30</w:t>
            </w:r>
          </w:p>
        </w:tc>
        <w:tc>
          <w:tcPr>
            <w:tcW w:w="80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Patient ineligible for this service on the date of service</w:t>
            </w:r>
          </w:p>
        </w:tc>
      </w:tr>
      <w:tr w:rsidR="0002740B">
        <w:tblPrEx>
          <w:tblCellMar>
            <w:top w:w="0" w:type="dxa"/>
            <w:bottom w:w="0" w:type="dxa"/>
          </w:tblCellMar>
        </w:tblPrEx>
        <w:tc>
          <w:tcPr>
            <w:tcW w:w="13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pPr>
              <w:jc w:val="center"/>
            </w:pPr>
            <w:r>
              <w:rPr>
                <w:b/>
                <w:bCs/>
                <w:color w:val="C00000"/>
              </w:rPr>
              <w:t>N115</w:t>
            </w:r>
          </w:p>
        </w:tc>
        <w:tc>
          <w:tcPr>
            <w:tcW w:w="806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Decision based on Local Coverage Determination (LCD) or National Coverage Determination (NCD)</w:t>
            </w:r>
          </w:p>
        </w:tc>
      </w:tr>
      <w:tr w:rsidR="0002740B">
        <w:tblPrEx>
          <w:tblCellMar>
            <w:top w:w="0" w:type="dxa"/>
            <w:bottom w:w="0" w:type="dxa"/>
          </w:tblCellMar>
        </w:tblPrEx>
        <w:tc>
          <w:tcPr>
            <w:tcW w:w="13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b/>
                <w:bCs/>
                <w:color w:val="C00000"/>
              </w:rPr>
              <w:t>N181</w:t>
            </w:r>
          </w:p>
        </w:tc>
        <w:tc>
          <w:tcPr>
            <w:tcW w:w="80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Additional information is needed to adjudicate the claim</w:t>
            </w:r>
          </w:p>
        </w:tc>
      </w:tr>
      <w:tr w:rsidR="0002740B">
        <w:tblPrEx>
          <w:tblCellMar>
            <w:top w:w="0" w:type="dxa"/>
            <w:bottom w:w="0" w:type="dxa"/>
          </w:tblCellMar>
        </w:tblPrEx>
        <w:tc>
          <w:tcPr>
            <w:tcW w:w="13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pPr>
              <w:jc w:val="center"/>
            </w:pPr>
            <w:r>
              <w:rPr>
                <w:b/>
                <w:bCs/>
                <w:color w:val="C00000"/>
              </w:rPr>
              <w:t>N290</w:t>
            </w:r>
          </w:p>
        </w:tc>
        <w:tc>
          <w:tcPr>
            <w:tcW w:w="806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Missing/incomplete/invalid rendering provider primary identifier (NPI)</w:t>
            </w:r>
          </w:p>
        </w:tc>
      </w:tr>
      <w:tr w:rsidR="0002740B">
        <w:tblPrEx>
          <w:tblCellMar>
            <w:top w:w="0" w:type="dxa"/>
            <w:bottom w:w="0" w:type="dxa"/>
          </w:tblCellMar>
        </w:tblPrEx>
        <w:tc>
          <w:tcPr>
            <w:tcW w:w="13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b/>
                <w:bCs/>
                <w:color w:val="C00000"/>
              </w:rPr>
              <w:t>N362</w:t>
            </w:r>
          </w:p>
        </w:tc>
        <w:tc>
          <w:tcPr>
            <w:tcW w:w="80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Number of days or units of service exceeds payer's acceptable maximum</w:t>
            </w:r>
          </w:p>
        </w:tc>
      </w:tr>
      <w:tr w:rsidR="0002740B">
        <w:tblPrEx>
          <w:tblCellMar>
            <w:top w:w="0" w:type="dxa"/>
            <w:bottom w:w="0" w:type="dxa"/>
          </w:tblCellMar>
        </w:tblPrEx>
        <w:tc>
          <w:tcPr>
            <w:tcW w:w="13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pPr>
              <w:jc w:val="center"/>
            </w:pPr>
            <w:r>
              <w:rPr>
                <w:b/>
                <w:bCs/>
                <w:color w:val="C00000"/>
              </w:rPr>
              <w:t>N381</w:t>
            </w:r>
          </w:p>
        </w:tc>
        <w:tc>
          <w:tcPr>
            <w:tcW w:w="806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Consult your contract or call the number on the back of the member's card for assistance</w:t>
            </w:r>
          </w:p>
        </w:tc>
      </w:tr>
      <w:tr w:rsidR="0002740B">
        <w:tblPrEx>
          <w:tblCellMar>
            <w:top w:w="0" w:type="dxa"/>
            <w:bottom w:w="0" w:type="dxa"/>
          </w:tblCellMar>
        </w:tblPrEx>
        <w:tc>
          <w:tcPr>
            <w:tcW w:w="13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b/>
                <w:bCs/>
                <w:color w:val="C00000"/>
              </w:rPr>
              <w:t>N781</w:t>
            </w:r>
          </w:p>
        </w:tc>
        <w:tc>
          <w:tcPr>
            <w:tcW w:w="80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Denied — timely filing requirements not met</w:t>
            </w:r>
          </w:p>
        </w:tc>
      </w:tr>
      <w:tr w:rsidR="0002740B">
        <w:tblPrEx>
          <w:tblCellMar>
            <w:top w:w="0" w:type="dxa"/>
            <w:bottom w:w="0" w:type="dxa"/>
          </w:tblCellMar>
        </w:tblPrEx>
        <w:tc>
          <w:tcPr>
            <w:tcW w:w="13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pPr>
              <w:jc w:val="center"/>
            </w:pPr>
            <w:r>
              <w:rPr>
                <w:b/>
                <w:bCs/>
                <w:color w:val="C00000"/>
              </w:rPr>
              <w:t>MA01</w:t>
            </w:r>
          </w:p>
        </w:tc>
        <w:tc>
          <w:tcPr>
            <w:tcW w:w="806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If you disagree with what was approved, you may appeal this decision</w:t>
            </w:r>
          </w:p>
        </w:tc>
      </w:tr>
      <w:tr w:rsidR="0002740B">
        <w:tblPrEx>
          <w:tblCellMar>
            <w:top w:w="0" w:type="dxa"/>
            <w:bottom w:w="0" w:type="dxa"/>
          </w:tblCellMar>
        </w:tblPrEx>
        <w:tc>
          <w:tcPr>
            <w:tcW w:w="13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b/>
                <w:bCs/>
                <w:color w:val="C00000"/>
              </w:rPr>
              <w:t>MA04</w:t>
            </w:r>
          </w:p>
        </w:tc>
        <w:tc>
          <w:tcPr>
            <w:tcW w:w="80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Secondary payment cannot be considered without identity of/payment from primary payer</w:t>
            </w:r>
          </w:p>
        </w:tc>
      </w:tr>
      <w:tr w:rsidR="0002740B">
        <w:tblPrEx>
          <w:tblCellMar>
            <w:top w:w="0" w:type="dxa"/>
            <w:bottom w:w="0" w:type="dxa"/>
          </w:tblCellMar>
        </w:tblPrEx>
        <w:tc>
          <w:tcPr>
            <w:tcW w:w="13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pPr>
              <w:jc w:val="center"/>
            </w:pPr>
            <w:r>
              <w:rPr>
                <w:b/>
                <w:bCs/>
                <w:color w:val="C00000"/>
              </w:rPr>
              <w:t>MA18</w:t>
            </w:r>
          </w:p>
        </w:tc>
        <w:tc>
          <w:tcPr>
            <w:tcW w:w="806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Claim information forwarded to patient's supplemental insurer</w:t>
            </w:r>
          </w:p>
        </w:tc>
      </w:tr>
      <w:tr w:rsidR="0002740B">
        <w:tblPrEx>
          <w:tblCellMar>
            <w:top w:w="0" w:type="dxa"/>
            <w:bottom w:w="0" w:type="dxa"/>
          </w:tblCellMar>
        </w:tblPrEx>
        <w:tc>
          <w:tcPr>
            <w:tcW w:w="13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b/>
                <w:bCs/>
                <w:color w:val="C00000"/>
              </w:rPr>
              <w:t>MA30</w:t>
            </w:r>
          </w:p>
        </w:tc>
        <w:tc>
          <w:tcPr>
            <w:tcW w:w="80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Missing/incomplete/invalid qualifying other diagnosis code(s)</w:t>
            </w:r>
          </w:p>
        </w:tc>
      </w:tr>
      <w:tr w:rsidR="0002740B">
        <w:tblPrEx>
          <w:tblCellMar>
            <w:top w:w="0" w:type="dxa"/>
            <w:bottom w:w="0" w:type="dxa"/>
          </w:tblCellMar>
        </w:tblPrEx>
        <w:tc>
          <w:tcPr>
            <w:tcW w:w="130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pPr>
              <w:jc w:val="center"/>
            </w:pPr>
            <w:r>
              <w:rPr>
                <w:b/>
                <w:bCs/>
                <w:color w:val="C00000"/>
              </w:rPr>
              <w:t>MA61</w:t>
            </w:r>
          </w:p>
        </w:tc>
        <w:tc>
          <w:tcPr>
            <w:tcW w:w="806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Missing/incomplete/invalid Social Security Number or Health Insurance Claim Number (HICN)</w:t>
            </w:r>
          </w:p>
        </w:tc>
      </w:tr>
      <w:tr w:rsidR="0002740B">
        <w:tblPrEx>
          <w:tblCellMar>
            <w:top w:w="0" w:type="dxa"/>
            <w:bottom w:w="0" w:type="dxa"/>
          </w:tblCellMar>
        </w:tblPrEx>
        <w:tc>
          <w:tcPr>
            <w:tcW w:w="130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pPr>
              <w:jc w:val="center"/>
            </w:pPr>
            <w:r>
              <w:rPr>
                <w:b/>
                <w:bCs/>
                <w:color w:val="C00000"/>
              </w:rPr>
              <w:t>MA130</w:t>
            </w:r>
          </w:p>
        </w:tc>
        <w:tc>
          <w:tcPr>
            <w:tcW w:w="806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Claim contains incomplete and/or invalid information</w:t>
            </w:r>
          </w:p>
        </w:tc>
      </w:tr>
    </w:tbl>
    <w:p w:rsidR="0002740B" w:rsidRDefault="0002740B">
      <w:pPr>
        <w:spacing w:before="200" w:after="60"/>
      </w:pPr>
    </w:p>
    <w:p w:rsidR="0002740B" w:rsidRDefault="00257E48">
      <w:pPr>
        <w:pStyle w:val="Heading1"/>
        <w:shd w:val="clear" w:color="auto" w:fill="1F4E79"/>
        <w:ind w:left="160"/>
      </w:pPr>
      <w:r>
        <w:t>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2740B">
        <w:tblPrEx>
          <w:tblCellMar>
            <w:top w:w="0" w:type="dxa"/>
            <w:bottom w:w="0" w:type="dxa"/>
          </w:tblCellMar>
        </w:tblPrEx>
        <w:tc>
          <w:tcPr>
            <w:tcW w:w="3120" w:type="dxa"/>
            <w:tcBorders>
              <w:top w:val="single" w:sz="1" w:space="0" w:color="B8B8B8"/>
              <w:left w:val="single" w:sz="1" w:space="0" w:color="B8B8B8"/>
              <w:bottom w:val="single" w:sz="1" w:space="0" w:color="B8B8B8"/>
              <w:right w:val="single" w:sz="1" w:space="0" w:color="B8B8B8"/>
            </w:tcBorders>
            <w:shd w:val="clear" w:color="auto" w:fill="BDD7EE"/>
            <w:tcMar>
              <w:top w:w="80" w:type="dxa"/>
              <w:left w:w="120" w:type="dxa"/>
              <w:bottom w:w="80" w:type="dxa"/>
              <w:right w:w="120" w:type="dxa"/>
            </w:tcMar>
            <w:vAlign w:val="center"/>
          </w:tcPr>
          <w:p w:rsidR="0002740B" w:rsidRDefault="00257E48">
            <w:r>
              <w:rPr>
                <w:b/>
                <w:bCs/>
                <w:color w:val="000000"/>
              </w:rPr>
              <w:t>Document Title</w:t>
            </w:r>
          </w:p>
        </w:tc>
        <w:tc>
          <w:tcPr>
            <w:tcW w:w="624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Accounts Receivable SOP — US Healthcare (Radiology &amp; Pain Care)</w:t>
            </w:r>
          </w:p>
        </w:tc>
      </w:tr>
      <w:tr w:rsidR="0002740B">
        <w:tblPrEx>
          <w:tblCellMar>
            <w:top w:w="0" w:type="dxa"/>
            <w:bottom w:w="0" w:type="dxa"/>
          </w:tblCellMar>
        </w:tblPrEx>
        <w:tc>
          <w:tcPr>
            <w:tcW w:w="3120" w:type="dxa"/>
            <w:tcBorders>
              <w:top w:val="single" w:sz="1" w:space="0" w:color="B8B8B8"/>
              <w:left w:val="single" w:sz="1" w:space="0" w:color="B8B8B8"/>
              <w:bottom w:val="single" w:sz="1" w:space="0" w:color="B8B8B8"/>
              <w:right w:val="single" w:sz="1" w:space="0" w:color="B8B8B8"/>
            </w:tcBorders>
            <w:shd w:val="clear" w:color="auto" w:fill="BDD7EE"/>
            <w:tcMar>
              <w:top w:w="80" w:type="dxa"/>
              <w:left w:w="120" w:type="dxa"/>
              <w:bottom w:w="80" w:type="dxa"/>
              <w:right w:w="120" w:type="dxa"/>
            </w:tcMar>
            <w:vAlign w:val="center"/>
          </w:tcPr>
          <w:p w:rsidR="0002740B" w:rsidRDefault="00257E48">
            <w:r>
              <w:rPr>
                <w:b/>
                <w:bCs/>
                <w:color w:val="000000"/>
              </w:rPr>
              <w:t>Client</w:t>
            </w:r>
          </w:p>
        </w:tc>
        <w:tc>
          <w:tcPr>
            <w:tcW w:w="624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Synergy HP</w:t>
            </w:r>
          </w:p>
        </w:tc>
      </w:tr>
      <w:tr w:rsidR="0002740B">
        <w:tblPrEx>
          <w:tblCellMar>
            <w:top w:w="0" w:type="dxa"/>
            <w:bottom w:w="0" w:type="dxa"/>
          </w:tblCellMar>
        </w:tblPrEx>
        <w:tc>
          <w:tcPr>
            <w:tcW w:w="3120" w:type="dxa"/>
            <w:tcBorders>
              <w:top w:val="single" w:sz="1" w:space="0" w:color="B8B8B8"/>
              <w:left w:val="single" w:sz="1" w:space="0" w:color="B8B8B8"/>
              <w:bottom w:val="single" w:sz="1" w:space="0" w:color="B8B8B8"/>
              <w:right w:val="single" w:sz="1" w:space="0" w:color="B8B8B8"/>
            </w:tcBorders>
            <w:shd w:val="clear" w:color="auto" w:fill="BDD7EE"/>
            <w:tcMar>
              <w:top w:w="80" w:type="dxa"/>
              <w:left w:w="120" w:type="dxa"/>
              <w:bottom w:w="80" w:type="dxa"/>
              <w:right w:w="120" w:type="dxa"/>
            </w:tcMar>
            <w:vAlign w:val="center"/>
          </w:tcPr>
          <w:p w:rsidR="0002740B" w:rsidRDefault="00257E48">
            <w:r>
              <w:rPr>
                <w:b/>
                <w:bCs/>
                <w:color w:val="000000"/>
              </w:rPr>
              <w:t>Version</w:t>
            </w:r>
          </w:p>
        </w:tc>
        <w:tc>
          <w:tcPr>
            <w:tcW w:w="624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1.0</w:t>
            </w:r>
          </w:p>
        </w:tc>
      </w:tr>
      <w:tr w:rsidR="0002740B">
        <w:tblPrEx>
          <w:tblCellMar>
            <w:top w:w="0" w:type="dxa"/>
            <w:bottom w:w="0" w:type="dxa"/>
          </w:tblCellMar>
        </w:tblPrEx>
        <w:tc>
          <w:tcPr>
            <w:tcW w:w="3120" w:type="dxa"/>
            <w:tcBorders>
              <w:top w:val="single" w:sz="1" w:space="0" w:color="B8B8B8"/>
              <w:left w:val="single" w:sz="1" w:space="0" w:color="B8B8B8"/>
              <w:bottom w:val="single" w:sz="1" w:space="0" w:color="B8B8B8"/>
              <w:right w:val="single" w:sz="1" w:space="0" w:color="B8B8B8"/>
            </w:tcBorders>
            <w:shd w:val="clear" w:color="auto" w:fill="BDD7EE"/>
            <w:tcMar>
              <w:top w:w="80" w:type="dxa"/>
              <w:left w:w="120" w:type="dxa"/>
              <w:bottom w:w="80" w:type="dxa"/>
              <w:right w:w="120" w:type="dxa"/>
            </w:tcMar>
            <w:vAlign w:val="center"/>
          </w:tcPr>
          <w:p w:rsidR="0002740B" w:rsidRDefault="00257E48">
            <w:r>
              <w:rPr>
                <w:b/>
                <w:bCs/>
                <w:color w:val="000000"/>
              </w:rPr>
              <w:t>Effective Date</w:t>
            </w:r>
          </w:p>
        </w:tc>
        <w:tc>
          <w:tcPr>
            <w:tcW w:w="624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March 2026</w:t>
            </w:r>
          </w:p>
        </w:tc>
      </w:tr>
      <w:tr w:rsidR="0002740B">
        <w:tblPrEx>
          <w:tblCellMar>
            <w:top w:w="0" w:type="dxa"/>
            <w:bottom w:w="0" w:type="dxa"/>
          </w:tblCellMar>
        </w:tblPrEx>
        <w:tc>
          <w:tcPr>
            <w:tcW w:w="3120" w:type="dxa"/>
            <w:tcBorders>
              <w:top w:val="single" w:sz="1" w:space="0" w:color="B8B8B8"/>
              <w:left w:val="single" w:sz="1" w:space="0" w:color="B8B8B8"/>
              <w:bottom w:val="single" w:sz="1" w:space="0" w:color="B8B8B8"/>
              <w:right w:val="single" w:sz="1" w:space="0" w:color="B8B8B8"/>
            </w:tcBorders>
            <w:shd w:val="clear" w:color="auto" w:fill="BDD7EE"/>
            <w:tcMar>
              <w:top w:w="80" w:type="dxa"/>
              <w:left w:w="120" w:type="dxa"/>
              <w:bottom w:w="80" w:type="dxa"/>
              <w:right w:w="120" w:type="dxa"/>
            </w:tcMar>
            <w:vAlign w:val="center"/>
          </w:tcPr>
          <w:p w:rsidR="0002740B" w:rsidRDefault="00257E48">
            <w:r>
              <w:rPr>
                <w:b/>
                <w:bCs/>
                <w:color w:val="000000"/>
              </w:rPr>
              <w:lastRenderedPageBreak/>
              <w:t>Review Cycle</w:t>
            </w:r>
          </w:p>
        </w:tc>
        <w:tc>
          <w:tcPr>
            <w:tcW w:w="624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Every 6 months or upon significant payer policy changes</w:t>
            </w:r>
          </w:p>
        </w:tc>
      </w:tr>
      <w:tr w:rsidR="0002740B">
        <w:tblPrEx>
          <w:tblCellMar>
            <w:top w:w="0" w:type="dxa"/>
            <w:bottom w:w="0" w:type="dxa"/>
          </w:tblCellMar>
        </w:tblPrEx>
        <w:tc>
          <w:tcPr>
            <w:tcW w:w="3120" w:type="dxa"/>
            <w:tcBorders>
              <w:top w:val="single" w:sz="1" w:space="0" w:color="B8B8B8"/>
              <w:left w:val="single" w:sz="1" w:space="0" w:color="B8B8B8"/>
              <w:bottom w:val="single" w:sz="1" w:space="0" w:color="B8B8B8"/>
              <w:right w:val="single" w:sz="1" w:space="0" w:color="B8B8B8"/>
            </w:tcBorders>
            <w:shd w:val="clear" w:color="auto" w:fill="BDD7EE"/>
            <w:tcMar>
              <w:top w:w="80" w:type="dxa"/>
              <w:left w:w="120" w:type="dxa"/>
              <w:bottom w:w="80" w:type="dxa"/>
              <w:right w:w="120" w:type="dxa"/>
            </w:tcMar>
            <w:vAlign w:val="center"/>
          </w:tcPr>
          <w:p w:rsidR="0002740B" w:rsidRDefault="00257E48">
            <w:r>
              <w:rPr>
                <w:b/>
                <w:bCs/>
                <w:color w:val="000000"/>
              </w:rPr>
              <w:t>Owner</w:t>
            </w:r>
          </w:p>
        </w:tc>
        <w:tc>
          <w:tcPr>
            <w:tcW w:w="624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AR Operations Manager — Synergy HP</w:t>
            </w:r>
          </w:p>
        </w:tc>
      </w:tr>
      <w:tr w:rsidR="0002740B">
        <w:tblPrEx>
          <w:tblCellMar>
            <w:top w:w="0" w:type="dxa"/>
            <w:bottom w:w="0" w:type="dxa"/>
          </w:tblCellMar>
        </w:tblPrEx>
        <w:tc>
          <w:tcPr>
            <w:tcW w:w="3120" w:type="dxa"/>
            <w:tcBorders>
              <w:top w:val="single" w:sz="1" w:space="0" w:color="B8B8B8"/>
              <w:left w:val="single" w:sz="1" w:space="0" w:color="B8B8B8"/>
              <w:bottom w:val="single" w:sz="1" w:space="0" w:color="B8B8B8"/>
              <w:right w:val="single" w:sz="1" w:space="0" w:color="B8B8B8"/>
            </w:tcBorders>
            <w:shd w:val="clear" w:color="auto" w:fill="BDD7EE"/>
            <w:tcMar>
              <w:top w:w="80" w:type="dxa"/>
              <w:left w:w="120" w:type="dxa"/>
              <w:bottom w:w="80" w:type="dxa"/>
              <w:right w:w="120" w:type="dxa"/>
            </w:tcMar>
            <w:vAlign w:val="center"/>
          </w:tcPr>
          <w:p w:rsidR="0002740B" w:rsidRDefault="00257E48">
            <w:r>
              <w:rPr>
                <w:b/>
                <w:bCs/>
                <w:color w:val="000000"/>
              </w:rPr>
              <w:t>Systems Referenced</w:t>
            </w:r>
          </w:p>
        </w:tc>
        <w:tc>
          <w:tcPr>
            <w:tcW w:w="6240" w:type="dxa"/>
            <w:tcBorders>
              <w:top w:val="single" w:sz="1" w:space="0" w:color="B8B8B8"/>
              <w:left w:val="single" w:sz="1" w:space="0" w:color="B8B8B8"/>
              <w:bottom w:val="single" w:sz="1" w:space="0" w:color="B8B8B8"/>
              <w:right w:val="single" w:sz="1" w:space="0" w:color="B8B8B8"/>
            </w:tcBorders>
            <w:shd w:val="clear" w:color="auto" w:fill="F2F2F2"/>
            <w:tcMar>
              <w:top w:w="80" w:type="dxa"/>
              <w:left w:w="120" w:type="dxa"/>
              <w:bottom w:w="80" w:type="dxa"/>
              <w:right w:w="120" w:type="dxa"/>
            </w:tcMar>
            <w:vAlign w:val="center"/>
          </w:tcPr>
          <w:p w:rsidR="0002740B" w:rsidRDefault="00257E48">
            <w:r>
              <w:rPr>
                <w:color w:val="000000"/>
              </w:rPr>
              <w:t>Veradigm PM, MedQ, Remote PC</w:t>
            </w:r>
          </w:p>
        </w:tc>
      </w:tr>
      <w:tr w:rsidR="0002740B">
        <w:tblPrEx>
          <w:tblCellMar>
            <w:top w:w="0" w:type="dxa"/>
            <w:bottom w:w="0" w:type="dxa"/>
          </w:tblCellMar>
        </w:tblPrEx>
        <w:tc>
          <w:tcPr>
            <w:tcW w:w="3120" w:type="dxa"/>
            <w:tcBorders>
              <w:top w:val="single" w:sz="1" w:space="0" w:color="B8B8B8"/>
              <w:left w:val="single" w:sz="1" w:space="0" w:color="B8B8B8"/>
              <w:bottom w:val="single" w:sz="1" w:space="0" w:color="B8B8B8"/>
              <w:right w:val="single" w:sz="1" w:space="0" w:color="B8B8B8"/>
            </w:tcBorders>
            <w:shd w:val="clear" w:color="auto" w:fill="BDD7EE"/>
            <w:tcMar>
              <w:top w:w="80" w:type="dxa"/>
              <w:left w:w="120" w:type="dxa"/>
              <w:bottom w:w="80" w:type="dxa"/>
              <w:right w:w="120" w:type="dxa"/>
            </w:tcMar>
            <w:vAlign w:val="center"/>
          </w:tcPr>
          <w:p w:rsidR="0002740B" w:rsidRDefault="00257E48">
            <w:r>
              <w:rPr>
                <w:b/>
                <w:bCs/>
                <w:color w:val="000000"/>
              </w:rPr>
              <w:t>Practices Covered</w:t>
            </w:r>
          </w:p>
        </w:tc>
        <w:tc>
          <w:tcPr>
            <w:tcW w:w="6240" w:type="dxa"/>
            <w:tcBorders>
              <w:top w:val="single" w:sz="1" w:space="0" w:color="B8B8B8"/>
              <w:left w:val="single" w:sz="1" w:space="0" w:color="B8B8B8"/>
              <w:bottom w:val="single" w:sz="1" w:space="0" w:color="B8B8B8"/>
              <w:right w:val="single" w:sz="1" w:space="0" w:color="B8B8B8"/>
            </w:tcBorders>
            <w:shd w:val="clear" w:color="auto" w:fill="FFFFFF"/>
            <w:tcMar>
              <w:top w:w="80" w:type="dxa"/>
              <w:left w:w="120" w:type="dxa"/>
              <w:bottom w:w="80" w:type="dxa"/>
              <w:right w:w="120" w:type="dxa"/>
            </w:tcMar>
            <w:vAlign w:val="center"/>
          </w:tcPr>
          <w:p w:rsidR="0002740B" w:rsidRDefault="00257E48">
            <w:r>
              <w:rPr>
                <w:color w:val="000000"/>
              </w:rPr>
              <w:t>University Diagnostic Institute | Indian River MRI | Comprehensive Pain Care of South Florida</w:t>
            </w:r>
          </w:p>
        </w:tc>
      </w:tr>
    </w:tbl>
    <w:p w:rsidR="0002740B" w:rsidRDefault="00257E48">
      <w:pPr>
        <w:shd w:val="clear" w:color="auto" w:fill="FCE4D6"/>
        <w:spacing w:before="80" w:after="80"/>
        <w:ind w:left="160" w:right="160"/>
      </w:pPr>
      <w:r>
        <w:rPr>
          <w:b/>
          <w:bCs/>
          <w:color w:val="7F3F00"/>
        </w:rPr>
        <w:t xml:space="preserve">DISCLAIMER: </w:t>
      </w:r>
      <w:r>
        <w:rPr>
          <w:color w:val="000000"/>
        </w:rPr>
        <w:t>This SOP reflects current payer policies and operational procedures as of the effective date. CARC/RARC code interpretations are based on Washington Publishing Company (WPC) guidelines. Always refer to current payer-specific policies and contracts for spec</w:t>
      </w:r>
      <w:r>
        <w:rPr>
          <w:color w:val="000000"/>
        </w:rPr>
        <w:t>ific coverage determinations.</w:t>
      </w:r>
    </w:p>
    <w:sectPr w:rsidR="0002740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57E48" w:rsidRDefault="00257E48">
      <w:r>
        <w:separator/>
      </w:r>
    </w:p>
  </w:endnote>
  <w:endnote w:type="continuationSeparator" w:id="0">
    <w:p w:rsidR="00257E48" w:rsidRDefault="00257E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740B" w:rsidRDefault="00257E48">
    <w:pPr>
      <w:pBdr>
        <w:top w:val="single" w:sz="4" w:space="0" w:color="2E75B6"/>
      </w:pBdr>
      <w:spacing w:before="80"/>
    </w:pPr>
    <w:r>
      <w:rPr>
        <w:color w:val="777777"/>
        <w:sz w:val="16"/>
        <w:szCs w:val="16"/>
      </w:rPr>
      <w:t xml:space="preserve">© 2026 Synergy HP — For Internal Use Only  |  Page </w:t>
    </w:r>
    <w:r>
      <w:fldChar w:fldCharType="begin"/>
    </w:r>
    <w:r>
      <w:instrText>PAGE</w:instrText>
    </w:r>
    <w:r>
      <w:fldChar w:fldCharType="separate"/>
    </w:r>
    <w:r w:rsidR="008B2FD7">
      <w:rPr>
        <w:noProof/>
      </w:rPr>
      <w:t>14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57E48" w:rsidRDefault="00257E48">
      <w:r>
        <w:separator/>
      </w:r>
    </w:p>
  </w:footnote>
  <w:footnote w:type="continuationSeparator" w:id="0">
    <w:p w:rsidR="00257E48" w:rsidRDefault="00257E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740B" w:rsidRDefault="00257E48">
    <w:pPr>
      <w:pBdr>
        <w:bottom w:val="single" w:sz="4" w:space="0" w:color="2E75B6"/>
      </w:pBdr>
      <w:spacing w:after="80"/>
    </w:pPr>
    <w:r>
      <w:rPr>
        <w:color w:val="555555"/>
        <w:sz w:val="18"/>
        <w:szCs w:val="18"/>
      </w:rPr>
      <w:t>Synergy HP  |  AR Standard Operating Procedure  |  Radiology &amp; Pain Care</w:t>
    </w:r>
    <w:r>
      <w:rPr>
        <w:b/>
        <w:bCs/>
        <w:color w:val="C00000"/>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120DAF"/>
    <w:multiLevelType w:val="hybridMultilevel"/>
    <w:tmpl w:val="52308312"/>
    <w:lvl w:ilvl="0" w:tplc="E5A45736">
      <w:start w:val="1"/>
      <w:numFmt w:val="bullet"/>
      <w:lvlText w:val="●"/>
      <w:lvlJc w:val="left"/>
      <w:pPr>
        <w:ind w:left="720" w:hanging="360"/>
      </w:pPr>
    </w:lvl>
    <w:lvl w:ilvl="1" w:tplc="0A34B9BE">
      <w:start w:val="1"/>
      <w:numFmt w:val="bullet"/>
      <w:lvlText w:val="○"/>
      <w:lvlJc w:val="left"/>
      <w:pPr>
        <w:ind w:left="1440" w:hanging="360"/>
      </w:pPr>
    </w:lvl>
    <w:lvl w:ilvl="2" w:tplc="560EB96A">
      <w:start w:val="1"/>
      <w:numFmt w:val="bullet"/>
      <w:lvlText w:val="■"/>
      <w:lvlJc w:val="left"/>
      <w:pPr>
        <w:ind w:left="2160" w:hanging="360"/>
      </w:pPr>
    </w:lvl>
    <w:lvl w:ilvl="3" w:tplc="A7FE4562">
      <w:start w:val="1"/>
      <w:numFmt w:val="bullet"/>
      <w:lvlText w:val="●"/>
      <w:lvlJc w:val="left"/>
      <w:pPr>
        <w:ind w:left="2880" w:hanging="360"/>
      </w:pPr>
    </w:lvl>
    <w:lvl w:ilvl="4" w:tplc="5178F0A6">
      <w:start w:val="1"/>
      <w:numFmt w:val="bullet"/>
      <w:lvlText w:val="○"/>
      <w:lvlJc w:val="left"/>
      <w:pPr>
        <w:ind w:left="3600" w:hanging="360"/>
      </w:pPr>
    </w:lvl>
    <w:lvl w:ilvl="5" w:tplc="B23C4718">
      <w:start w:val="1"/>
      <w:numFmt w:val="bullet"/>
      <w:lvlText w:val="■"/>
      <w:lvlJc w:val="left"/>
      <w:pPr>
        <w:ind w:left="4320" w:hanging="360"/>
      </w:pPr>
    </w:lvl>
    <w:lvl w:ilvl="6" w:tplc="EB141B3A">
      <w:start w:val="1"/>
      <w:numFmt w:val="bullet"/>
      <w:lvlText w:val="●"/>
      <w:lvlJc w:val="left"/>
      <w:pPr>
        <w:ind w:left="5040" w:hanging="360"/>
      </w:pPr>
    </w:lvl>
    <w:lvl w:ilvl="7" w:tplc="E640D9F4">
      <w:start w:val="1"/>
      <w:numFmt w:val="bullet"/>
      <w:lvlText w:val="●"/>
      <w:lvlJc w:val="left"/>
      <w:pPr>
        <w:ind w:left="5760" w:hanging="360"/>
      </w:pPr>
    </w:lvl>
    <w:lvl w:ilvl="8" w:tplc="21340FC0">
      <w:start w:val="1"/>
      <w:numFmt w:val="bullet"/>
      <w:lvlText w:val="●"/>
      <w:lvlJc w:val="left"/>
      <w:pPr>
        <w:ind w:left="6480" w:hanging="360"/>
      </w:pPr>
    </w:lvl>
  </w:abstractNum>
  <w:abstractNum w:abstractNumId="1" w15:restartNumberingAfterBreak="0">
    <w:nsid w:val="4BF83DBA"/>
    <w:multiLevelType w:val="hybridMultilevel"/>
    <w:tmpl w:val="782A8218"/>
    <w:lvl w:ilvl="0" w:tplc="77FC7B24">
      <w:start w:val="1"/>
      <w:numFmt w:val="decimal"/>
      <w:lvlText w:val="%1."/>
      <w:lvlJc w:val="left"/>
      <w:pPr>
        <w:ind w:left="720" w:hanging="360"/>
      </w:pPr>
    </w:lvl>
    <w:lvl w:ilvl="1" w:tplc="942E5522">
      <w:numFmt w:val="decimal"/>
      <w:lvlText w:val=""/>
      <w:lvlJc w:val="left"/>
    </w:lvl>
    <w:lvl w:ilvl="2" w:tplc="8B6418A8">
      <w:numFmt w:val="decimal"/>
      <w:lvlText w:val=""/>
      <w:lvlJc w:val="left"/>
    </w:lvl>
    <w:lvl w:ilvl="3" w:tplc="3A08CEBE">
      <w:numFmt w:val="decimal"/>
      <w:lvlText w:val=""/>
      <w:lvlJc w:val="left"/>
    </w:lvl>
    <w:lvl w:ilvl="4" w:tplc="0EA669E2">
      <w:numFmt w:val="decimal"/>
      <w:lvlText w:val=""/>
      <w:lvlJc w:val="left"/>
    </w:lvl>
    <w:lvl w:ilvl="5" w:tplc="6BC85056">
      <w:numFmt w:val="decimal"/>
      <w:lvlText w:val=""/>
      <w:lvlJc w:val="left"/>
    </w:lvl>
    <w:lvl w:ilvl="6" w:tplc="6E1CB540">
      <w:numFmt w:val="decimal"/>
      <w:lvlText w:val=""/>
      <w:lvlJc w:val="left"/>
    </w:lvl>
    <w:lvl w:ilvl="7" w:tplc="E078DF26">
      <w:numFmt w:val="decimal"/>
      <w:lvlText w:val=""/>
      <w:lvlJc w:val="left"/>
    </w:lvl>
    <w:lvl w:ilvl="8" w:tplc="4F4EB34A">
      <w:numFmt w:val="decimal"/>
      <w:lvlText w:val=""/>
      <w:lvlJc w:val="left"/>
    </w:lvl>
  </w:abstractNum>
  <w:abstractNum w:abstractNumId="2" w15:restartNumberingAfterBreak="0">
    <w:nsid w:val="5A8A38F1"/>
    <w:multiLevelType w:val="hybridMultilevel"/>
    <w:tmpl w:val="842027B6"/>
    <w:lvl w:ilvl="0" w:tplc="E568604A">
      <w:start w:val="1"/>
      <w:numFmt w:val="bullet"/>
      <w:lvlText w:val="•"/>
      <w:lvlJc w:val="left"/>
      <w:pPr>
        <w:ind w:left="720" w:hanging="360"/>
      </w:pPr>
    </w:lvl>
    <w:lvl w:ilvl="1" w:tplc="7FC066B8">
      <w:numFmt w:val="decimal"/>
      <w:lvlText w:val=""/>
      <w:lvlJc w:val="left"/>
    </w:lvl>
    <w:lvl w:ilvl="2" w:tplc="27A2BA80">
      <w:numFmt w:val="decimal"/>
      <w:lvlText w:val=""/>
      <w:lvlJc w:val="left"/>
    </w:lvl>
    <w:lvl w:ilvl="3" w:tplc="4C362706">
      <w:numFmt w:val="decimal"/>
      <w:lvlText w:val=""/>
      <w:lvlJc w:val="left"/>
    </w:lvl>
    <w:lvl w:ilvl="4" w:tplc="6FB62ABE">
      <w:numFmt w:val="decimal"/>
      <w:lvlText w:val=""/>
      <w:lvlJc w:val="left"/>
    </w:lvl>
    <w:lvl w:ilvl="5" w:tplc="4000BD50">
      <w:numFmt w:val="decimal"/>
      <w:lvlText w:val=""/>
      <w:lvlJc w:val="left"/>
    </w:lvl>
    <w:lvl w:ilvl="6" w:tplc="57D64362">
      <w:numFmt w:val="decimal"/>
      <w:lvlText w:val=""/>
      <w:lvlJc w:val="left"/>
    </w:lvl>
    <w:lvl w:ilvl="7" w:tplc="8472B292">
      <w:numFmt w:val="decimal"/>
      <w:lvlText w:val=""/>
      <w:lvlJc w:val="left"/>
    </w:lvl>
    <w:lvl w:ilvl="8" w:tplc="0AC21882">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740B"/>
    <w:rsid w:val="0002740B"/>
    <w:rsid w:val="00257E48"/>
    <w:rsid w:val="008B2F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C5DA4C8-586B-41C6-A9CE-557677493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FFFFFF"/>
      <w:sz w:val="32"/>
      <w:szCs w:val="32"/>
    </w:rPr>
  </w:style>
  <w:style w:type="paragraph" w:styleId="Heading2">
    <w:name w:val="heading 2"/>
    <w:qFormat/>
    <w:pPr>
      <w:spacing w:before="280" w:after="100"/>
      <w:outlineLvl w:val="1"/>
    </w:pPr>
    <w:rPr>
      <w:b/>
      <w:bCs/>
      <w:color w:val="FFFFFF"/>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5671</Words>
  <Characters>32325</Characters>
  <Application>Microsoft Office Word</Application>
  <DocSecurity>0</DocSecurity>
  <Lines>269</Lines>
  <Paragraphs>75</Paragraphs>
  <ScaleCrop>false</ScaleCrop>
  <Company/>
  <LinksUpToDate>false</LinksUpToDate>
  <CharactersWithSpaces>37921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Ashok</cp:lastModifiedBy>
  <cp:revision>3</cp:revision>
  <dcterms:created xsi:type="dcterms:W3CDTF">2026-03-22T05:11:00Z</dcterms:created>
  <dcterms:modified xsi:type="dcterms:W3CDTF">2026-03-22T16:18:00Z</dcterms:modified>
</cp:coreProperties>
</file>