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Absolute VNTR length estimation from short reads: Methods</w:t>
      </w:r>
    </w:p>
    <w:p>
      <w:pPr/>
      <w:r>
        <w:t xml:space="preserve">Oct 8, 2026</w:t>
      </w:r>
      <w:r>
        <w:t xml:space="preserve"> · </w:t>
      </w:r>
      <w:r>
        <w:t xml:space="preserve">@Abner</w:t>
      </w:r>
    </w:p>
    <w:p>
      <w:pPr>
        <w:pStyle w:val="Heading2"/>
      </w:pPr>
      <w:r>
        <w:t xml:space="preserve">1. Overview</w:t>
      </w:r>
    </w:p>
    <w:p>
      <w:pPr/>
      <w:r>
        <w:t xml:space="preserve">We developed a pipeline that estimates the absolute length of variable-number tandem repeat (VNTR) arrays from short-read whole-genome alignments (BAM/CRAM). Each call carries a calibrated 90% prediction interval and a confidence tier. The primary estimate is the combined array length of both haplotypes, in repeat units (motif copies), convertible to nucleotides.</w:t>
      </w:r>
    </w:p>
    <w:p>
      <w:pPr/>
      <w:r>
        <w:t xml:space="preserve">The model is trained against long-read genotypes of the same individuals. It has two inference paths. The </w:t>
      </w:r>
      <w:r>
        <w:rPr>
          <w:b/>
        </w:rPr>
        <w:t xml:space="preserve">known-locus path</w:t>
      </w:r>
      <w:r>
        <w:t xml:space="preserve"> serves the 60,504 catalogued loci and uses per-locus calibration against a long-read reference panel. The </w:t>
      </w:r>
      <w:r>
        <w:rPr>
          <w:b/>
        </w:rPr>
        <w:t xml:space="preserve">novel-locus path</w:t>
      </w:r>
      <w:r>
        <w:t xml:space="preserve"> serves loci without a panel and uses only features derivable from the reference sequence and the reads.</w:t>
      </w:r>
    </w:p>
    <w:p>
      <w:pPr/>
      <w:r>
        <w:t xml:space="preserve">Model fitting proceeds in three layers: per-locus empirical calibration curves (Section 7), a locus-agnostic calibration-transfer model (Section 8) and a final residual model with conformally calibrated intervals (Section 9). Performance is reported on individuals, and separately on loci, held out from all fitting (Sections 6 and 11).</w:t>
      </w:r>
    </w:p>
    <w:p>
      <w:pPr/>
      <w:r>
        <w:drawing>
          <wp:inline distT="0" distB="0" distL="0" distR="0">
            <wp:extent cx="5486400" cy="4759778"/>
            <wp:docPr id="1" name="image1" descr="Figure 1 · pipeline overview: inputs, extraction, two model layers, two inference paths"/>
            <a:graphic xmlns:a="http://schemas.openxmlformats.org/drawingml/2006/main">
              <a:graphicData uri="http://schemas.openxmlformats.org/drawingml/2006/picture">
                <pic:pic xmlns:pic="http://schemas.openxmlformats.org/drawingml/2006/picture">
                  <pic:nvPicPr>
                    <pic:cNvPr id="1" name="image1" descr="Figure 1 · pipeline overview: inputs, extraction, two model layers, two inference paths"/>
                    <pic:cNvPicPr/>
                  </pic:nvPicPr>
                  <pic:blipFill>
                    <a:blip r:embed="rId3"/>
                    <a:stretch>
                      <a:fillRect/>
                    </a:stretch>
                  </pic:blipFill>
                  <pic:spPr>
                    <a:xfrm>
                      <a:off x="0" y="0"/>
                      <a:ext cx="5486400" cy="4759778"/>
                    </a:xfrm>
                    <a:prstGeom prst="rect">
                      <a:avLst/>
                    </a:prstGeom>
                  </pic:spPr>
                </pic:pic>
              </a:graphicData>
            </a:graphic>
          </wp:inline>
        </w:drawing>
      </w:r>
    </w:p>
    <w:p>
      <w:pPr/>
      <w:r>
        <w:t xml:space="preserve">Figure 1 · pipeline overview: inputs, extraction, two model layers, two inference paths</w:t>
      </w:r>
    </w:p>
    <w:p>
      <w:pPr/>
      <w:r>
        <w:rPr>
          <w:b/>
        </w:rPr>
        <w:t xml:space="preserve">Figure 1.</w:t>
      </w:r>
      <w:r>
        <w:t xml:space="preserve"> Long-read genotypes supply training targets; read signals feed a per-locus calibration and a locus-agnostic transfer model, which the known path stacks on. Loci outside the catalogue use the novel path, which sees only reference- and read-derived features.</w:t>
      </w:r>
    </w:p>
    <w:p>
      <w:pPr>
        <w:pStyle w:val="Heading2"/>
      </w:pPr>
      <w:r>
        <w:t xml:space="preserve">2. Long-read ground truth</w:t>
      </w:r>
    </w:p>
    <w:p>
      <w:pPr/>
      <w:r>
        <w:t xml:space="preserve">Ground truth was the vamos expanded call set, version 3.0 on GRCh38 with original motifs (</w:t>
      </w:r>
      <w:r>
        <w:rPr>
          <w:rStyle w:val="CodeChar"/>
        </w:rPr>
        <w:t xml:space="preserve">vamosExpanded_v3.0_GRCh38_oriMotifs.vcf</w:t>
      </w:r>
      <w:r>
        <w:t xml:space="preserve">). It genotypes 4,422,567 tandem-repeat loci in 416 diploid long-read samples from the APR, CPC, HGSVC (phases 2 and 3), HPRC (phases 1 and 2) and JSA cohorts. Each record lists its motif set (INFO/RU) and an annotation of every observed allele (INFO/ALTANNO). An allele annotation is a dash-separated sequence of motif indices, one per repeat unit. Each sample column holds a haplotype-resolved genotype </w:t>
      </w:r>
      <w:r>
        <w:rPr>
          <w:i/>
        </w:rPr>
        <w:t xml:space="preserve">a</w:t>
      </w:r>
      <w:r>
        <w:t xml:space="preserve">/</w:t>
      </w:r>
      <w:r>
        <w:rPr>
          <w:i/>
        </w:rPr>
        <w:t xml:space="preserve">b</w:t>
      </w:r>
      <w:r>
        <w:t xml:space="preserve">.</w:t>
      </w:r>
    </w:p>
    <w:p>
      <w:pPr/>
      <w:r>
        <w:rPr>
          <w:b/>
        </w:rPr>
        <w:t xml:space="preserve">Allele lengths.</w:t>
      </w:r>
      <w:r>
        <w:t xml:space="preserve"> Genotype values are 1-based indices into ALTANNO, so allele </w:t>
      </w:r>
      <w:r>
        <w:rPr>
          <w:i/>
        </w:rPr>
        <w:t xml:space="preserve">k</w:t>
      </w:r>
      <w:r>
        <w:t xml:space="preserve"> is ALTANNO[</w:t>
      </w:r>
      <w:r>
        <w:rPr>
          <w:i/>
        </w:rPr>
        <w:t xml:space="preserve">k</w:t>
      </w:r>
      <w:r>
        <w:t xml:space="preserve"> − 1]. For haplotype </w:t>
      </w:r>
      <w:r>
        <w:rPr>
          <w:i/>
        </w:rPr>
        <w:t xml:space="preserve">h</w:t>
      </w:r>
      <w:r>
        <w:t xml:space="preserve"> with allele annotation </w:t>
      </w:r>
      <w:r>
        <w:rPr>
          <w:i/>
        </w:rPr>
        <w:t xml:space="preserve">A_h</w:t>
      </w:r>
      <w:r>
        <w:t xml:space="preserve">, the repeat count </w:t>
      </w:r>
      <w:r>
        <w:rPr>
          <w:i/>
        </w:rPr>
        <w:t xml:space="preserve">u_h</w:t>
      </w:r>
      <w:r>
        <w:t xml:space="preserve"> is the number of motif indices in </w:t>
      </w:r>
      <w:r>
        <w:rPr>
          <w:i/>
        </w:rPr>
        <w:t xml:space="preserve">A_h</w:t>
      </w:r>
      <w:r>
        <w:t xml:space="preserve">, and the length in nucleotides is the sum of the lengths of those motifs. The combined length of an individual at a locus is</w:t>
      </w:r>
    </w:p>
    <w:p>
      <w:pPr>
        <w:pStyle w:val="Code"/>
      </w:pPr>
      <w:bookmarkStart w:id="1" w:name="bongo_lang_latex_1"/>
      <w:bookmarkEnd w:id="1"/>
      <w:r>
        <w:t xml:space="preserve">U = u_1 + u_2, \qquad B = \sum_{t \in A_1} \lvert \mathrm{RU}_t \rvert + \sum_{t \in A_2} \lvert \mathrm{RU}_t \rvert</w:t>
      </w:r>
    </w:p>
    <w:p>
      <w:pPr/>
      <w:r>
        <w:t xml:space="preserve">in repeat units (</w:t>
      </w:r>
      <w:r>
        <w:rPr>
          <w:i/>
        </w:rPr>
        <w:t xml:space="preserve">U</w:t>
      </w:r>
      <w:r>
        <w:t xml:space="preserve">) and base pairs (</w:t>
      </w:r>
      <w:r>
        <w:rPr>
          <w:i/>
        </w:rPr>
        <w:t xml:space="preserve">B</w:t>
      </w:r>
      <w:r>
        <w:t xml:space="preserve">). A combined value is defined only when both haplotypes are called; an individual with a missing haplotype is excluded at that locus.</w:t>
      </w:r>
    </w:p>
    <w:p>
      <w:pPr/>
      <w:r>
        <w:rPr>
          <w:b/>
        </w:rPr>
        <w:t xml:space="preserve">Target loci and coordinate matching.</w:t>
      </w:r>
      <w:r>
        <w:t xml:space="preserve"> The target loci are the 60,504 VNTRs of the bundled annotation (</w:t>
      </w:r>
      <w:r>
        <w:rPr>
          <w:rStyle w:val="CodeChar"/>
        </w:rPr>
        <w:t xml:space="preserve">v1_VNTR_Annotations_03_07_2026.bed</w:t>
      </w:r>
      <w:r>
        <w:t xml:space="preserve">). Each annotation interval equals the vamos POS and INFO/END exactly, so its start column is 1-based despite the BED convention. Reads are therefore fetched over the 0-based half-open interval [start − 1, end). All 60,504 loci matched a vamos record by exact coordinates; a reciprocal-overlap fallback (≥ 0.90) was implemented but not needed. 241 loci have a single-base reference interval and were retained. The parsed table holds 25.2 million (locus, individual) rows.</w:t>
      </w:r>
    </w:p>
    <w:p>
      <w:pPr/>
      <w:r>
        <w:rPr>
          <w:b/>
        </w:rPr>
        <w:t xml:space="preserve">Verification.</w:t>
      </w:r>
      <w:r>
        <w:t xml:space="preserve"> We re-derived combined repeat counts directly from raw VCF lines at 40 randomly chosen variable loci, independently of the pipeline code. All 16,276 genotypes matched the pipeline's values.</w:t>
      </w:r>
    </w:p>
    <w:p>
      <w:pPr>
        <w:pStyle w:val="Heading2"/>
      </w:pPr>
      <w:r>
        <w:t xml:space="preserve">3. Short-read data</w:t>
      </w:r>
    </w:p>
    <w:p>
      <w:pPr/>
      <w:r>
        <w:t xml:space="preserve">The training and test panel comprises 70 individuals with both a vamos long-read genotype and an Illumina short-read genome: 34 from HGSVC2 and 36 from HPRC. Short reads are the New York Genome Center high-coverage 1000 Genomes CRAMs (ENA runs ERR323–ERR324 and ERR398) [ref]. They are 150 bp paired-end reads at about 30× (sample mean depth 31–34×, median insert about 425–435 bp), aligned with BWA-MEM 0.7.15 to </w:t>
      </w:r>
      <w:r>
        <w:rPr>
          <w:rStyle w:val="CodeChar"/>
        </w:rPr>
        <w:t xml:space="preserve">GRCh38_full_analysis_set_plus_decoy_hla</w:t>
      </w:r>
      <w:r>
        <w:t xml:space="preserve"> (3,366 contigs).</w:t>
      </w:r>
    </w:p>
    <w:p>
      <w:pPr/>
      <w:r>
        <w:rPr>
          <w:b/>
        </w:rPr>
        <w:t xml:space="preserve">Sample manifest.</w:t>
      </w:r>
      <w:r>
        <w:t xml:space="preserve"> Download paths were taken from ENA Globus transfer lists and converted to HTTPS URLs on </w:t>
      </w:r>
      <w:r>
        <w:rPr>
          <w:rStyle w:val="CodeChar"/>
        </w:rPr>
        <w:t xml:space="preserve">ftp.sra.ebi.ac.uk</w:t>
      </w:r>
      <w:r>
        <w:t xml:space="preserve">. Each sample identifier was parsed from its CRAM file name and matched to exactly one vamos sample column; no identifier was ambiguous or unmatched. Several HGSVC2 short-read samples have their long-read calls under HGSVC phase 3, HGSVC phase 2 or HPRC phase 2 columns. We confirmed identity by checking that the read-group sample name (</w:t>
      </w:r>
      <w:r>
        <w:rPr>
          <w:rStyle w:val="CodeChar"/>
        </w:rPr>
        <w:t xml:space="preserve">@RG SM</w:t>
      </w:r>
      <w:r>
        <w:t xml:space="preserve">) in every CRAM header matched the manifest, and that all 70 CRAMs share the same reference (3,366 contigs and an identical chromosome 1 MD5 in every header).</w:t>
      </w:r>
    </w:p>
    <w:p>
      <w:pPr/>
      <w:r>
        <w:rPr>
          <w:b/>
        </w:rPr>
        <w:t xml:space="preserve">Retrieval.</w:t>
      </w:r>
      <w:r>
        <w:t xml:space="preserve"> Because the 60,504 target loci are dense, per-locus remote range queries would re-read overlapping CRAM slices: about 300 KB per locus, or roughly 18 GB per sample, more than the 15–30 GB file itself. Each CRAM was therefore downloaded whole with 16 parallel HTTP range requests, processed locally and deleted; the next sample was downloaded while the current one was processed. Feature extraction succeeded for all 70 samples, at a mean of 626 s per sample.</w:t>
      </w:r>
    </w:p>
    <w:p>
      <w:pPr>
        <w:pStyle w:val="Heading2"/>
      </w:pPr>
      <w:r>
        <w:t xml:space="preserve">4. Locus annotation and covariates</w:t>
      </w:r>
    </w:p>
    <w:p>
      <w:pPr/>
      <w:r>
        <w:t xml:space="preserve">Each locus carries covariates from four sources, joined to the annotation by coordinates.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Join</w:t>
            </w:r>
          </w:p>
        </w:tc>
        <w:tc>
          <w:tcPr>
            <w:tcW w:w="2340" w:type="dxa"/>
            <w:shd w:val="clear" w:color="auto" w:fill="F2F2F2"/>
          </w:tcPr>
          <w:p>
            <w:pPr/>
            <w:r>
              <w:t xml:space="preserve">Loci matched</w:t>
            </w:r>
          </w:p>
        </w:tc>
        <w:tc>
          <w:tcPr>
            <w:tcW w:w="2340" w:type="dxa"/>
            <w:shd w:val="clear" w:color="auto" w:fill="F2F2F2"/>
          </w:tcPr>
          <w:p>
            <w:pPr/>
            <w:r>
              <w:t xml:space="preserve">Content</w:t>
            </w:r>
          </w:p>
        </w:tc>
      </w:tr>
      <w:tr>
        <w:tc>
          <w:tcPr>
            <w:tcW w:w="2340" w:type="dxa"/>
          </w:tcPr>
          <w:p>
            <w:pPr/>
            <w:r>
              <w:t xml:space="preserve">Annotation BED + reference</w:t>
            </w:r>
          </w:p>
        </w:tc>
        <w:tc>
          <w:tcPr>
            <w:tcW w:w="2340" w:type="dxa"/>
          </w:tcPr>
          <w:p>
            <w:pPr/>
            <w:r>
              <w:t xml:space="preserve">—</w:t>
            </w:r>
          </w:p>
        </w:tc>
        <w:tc>
          <w:tcPr>
            <w:tcW w:w="2340" w:type="dxa"/>
          </w:tcPr>
          <w:p>
            <w:pPr/>
            <w:r>
              <w:t xml:space="preserve">60,504 (100%)</w:t>
            </w:r>
          </w:p>
        </w:tc>
        <w:tc>
          <w:tcPr>
            <w:tcW w:w="2340" w:type="dxa"/>
          </w:tcPr>
          <w:p>
            <w:pPr/>
            <w:r>
              <w:t xml:space="preserve">Array span, motif period, reference repeat count (span ÷ period)</w:t>
            </w:r>
          </w:p>
        </w:tc>
      </w:tr>
      <w:tr>
        <w:tc>
          <w:tcPr>
            <w:tcW w:w="2340" w:type="dxa"/>
          </w:tcPr>
          <w:p>
            <w:pPr/>
            <w:r>
              <w:t xml:space="preserve">vamos locus annotation TSV</w:t>
            </w:r>
          </w:p>
        </w:tc>
        <w:tc>
          <w:tcPr>
            <w:tcW w:w="2340" w:type="dxa"/>
          </w:tcPr>
          <w:p>
            <w:pPr/>
            <w:r>
              <w:t xml:space="preserve">exact coordinates</w:t>
            </w:r>
          </w:p>
        </w:tc>
        <w:tc>
          <w:tcPr>
            <w:tcW w:w="2340" w:type="dxa"/>
          </w:tcPr>
          <w:p>
            <w:pPr/>
            <w:r>
              <w:t xml:space="preserve">60,504 (100%)</w:t>
            </w:r>
          </w:p>
        </w:tc>
        <w:tc>
          <w:tcPr>
            <w:tcW w:w="2340" w:type="dxa"/>
          </w:tcPr>
          <w:p>
            <w:pPr/>
            <w:r>
              <w:t xml:space="preserve">Motif set (count, mean/min/max motif length), consensus-motif GC and base entropy, cluster and VNTR type, genomic and biological context, segmental-duplication flag</w:t>
            </w:r>
          </w:p>
        </w:tc>
      </w:tr>
      <w:tr>
        <w:tc>
          <w:tcPr>
            <w:tcW w:w="2340" w:type="dxa"/>
          </w:tcPr>
          <w:p>
            <w:pPr/>
            <w:r>
              <w:t xml:space="preserve">Tandem-repeat mutation-rate table</w:t>
            </w:r>
          </w:p>
        </w:tc>
        <w:tc>
          <w:tcPr>
            <w:tcW w:w="2340" w:type="dxa"/>
          </w:tcPr>
          <w:p>
            <w:pPr/>
            <w:r>
              <w:t xml:space="preserve">reciprocal overlap ≥ 0.5</w:t>
            </w:r>
          </w:p>
        </w:tc>
        <w:tc>
          <w:tcPr>
            <w:tcW w:w="2340" w:type="dxa"/>
          </w:tcPr>
          <w:p>
            <w:pPr/>
            <w:r>
              <w:t xml:space="preserve">52,155 (86%)</w:t>
            </w:r>
          </w:p>
        </w:tc>
        <w:tc>
          <w:tcPr>
            <w:tcW w:w="2340" w:type="dxa"/>
          </w:tcPr>
          <w:p>
            <w:pPr/>
            <w:r>
              <w:t xml:space="preserve">Segmental-duplication identity and copy number, GC, transposable-element overlap, coding/exon/transcribed status, motif entropy, SNP density, length variability, mutation rate, distance to recombination hotspot and telomere</w:t>
            </w:r>
          </w:p>
        </w:tc>
      </w:tr>
      <w:tr>
        <w:tc>
          <w:tcPr>
            <w:tcW w:w="2340" w:type="dxa"/>
          </w:tcPr>
          <w:p>
            <w:pPr/>
            <w:r>
              <w:t xml:space="preserve">Population ANOVA of allele length and of edit distance to the major allele</w:t>
            </w:r>
          </w:p>
        </w:tc>
        <w:tc>
          <w:tcPr>
            <w:tcW w:w="2340" w:type="dxa"/>
          </w:tcPr>
          <w:p>
            <w:pPr/>
            <w:r>
              <w:t xml:space="preserve">reciprocal overlap ≥ 0.5</w:t>
            </w:r>
          </w:p>
        </w:tc>
        <w:tc>
          <w:tcPr>
            <w:tcW w:w="2340" w:type="dxa"/>
          </w:tcPr>
          <w:p>
            <w:pPr/>
            <w:r>
              <w:t xml:space="preserve">43,535 (72%) and 60,037 (99%)</w:t>
            </w:r>
          </w:p>
        </w:tc>
        <w:tc>
          <w:tcPr>
            <w:tcW w:w="2340" w:type="dxa"/>
          </w:tcPr>
          <w:p>
            <w:pPr/>
            <w:r>
              <w:t xml:space="preserve">Grand mean, between- and within-population variance, F, p, effect size across six super-populations</w:t>
            </w:r>
          </w:p>
        </w:tc>
      </w:tr>
    </w:tbl>
    <w:p>
      <w:pPr/>
      <w:r>
        <w:rPr>
          <w:b/>
        </w:rPr>
        <w:t xml:space="preserve">Panel statistics without held-out individuals.</w:t>
      </w:r>
      <w:r>
        <w:t xml:space="preserve"> Per-locus summaries of the long-read panel are model inputs for catalogued loci. They are recomputed from the vamos genotypes after removing the 22 held-out individuals (15 test, 7 validation; Section 6), leaving up to 394 individuals. A held-out individual's genotype therefore never enters a feature, which matters most for the panel minimum and maximum: with all 416 individuals, the held-out individual's own value was the unique panel extreme in 0.14% of test genotypes, rising to 0.47% at the most variable loci. The training individuals remain in the panel, as they would in a released reference. The statistics are the number of called individuals; the mean, variance, minimum, maximum and median of </w:t>
      </w:r>
      <w:r>
        <w:rPr>
          <w:i/>
        </w:rPr>
        <w:t xml:space="preserve">U</w:t>
      </w:r>
      <w:r>
        <w:t xml:space="preserve"> and the mean and variance of </w:t>
      </w:r>
      <w:r>
        <w:rPr>
          <w:i/>
        </w:rPr>
        <w:t xml:space="preserve">B</w:t>
      </w:r>
      <w:r>
        <w:t xml:space="preserve">; the number of distinct haplotype lengths; observed heterozygosity; expected heterozygosity over haplotype lengths (1 − Σ </w:t>
      </w:r>
      <w:r>
        <w:rPr>
          <w:i/>
        </w:rPr>
        <w:t xml:space="preserve">p</w:t>
      </w:r>
      <w:r>
        <w:t xml:space="preserve">²); and the number of distinct alleles carried.</w:t>
      </w:r>
    </w:p>
    <w:p>
      <w:pPr/>
      <w:r>
        <w:rPr>
          <w:b/>
        </w:rPr>
        <w:t xml:space="preserve">Core spread and outliers.</w:t>
      </w:r>
      <w:r>
        <w:t xml:space="preserve"> Locus variability is summarised by two robust measures rather than the standard deviation, which a few extreme individuals can dominate. The core spread is the width of the interval holding the middle 90% of panel individuals,</w:t>
      </w:r>
    </w:p>
    <w:p>
      <w:pPr>
        <w:pStyle w:val="Code"/>
      </w:pPr>
      <w:bookmarkStart w:id="2" w:name="bongo_lang_latex_2"/>
      <w:bookmarkEnd w:id="2"/>
      <w:r>
        <w:t xml:space="preserve">C = Q_{0.95}(U) - Q_{0.05}(U)</w:t>
      </w:r>
    </w:p>
    <w:p>
      <w:pPr/>
      <w:r>
        <w:t xml:space="preserve">with quantiles taken as nearest-rank order statistics, so </w:t>
      </w:r>
      <w:r>
        <w:rPr>
          <w:i/>
        </w:rPr>
        <w:t xml:space="preserve">C</w:t>
      </w:r>
      <w:r>
        <w:t xml:space="preserve"> is a whole number. An individual is a panel outlier when its combined length lies more than 2 max(</w:t>
      </w:r>
      <w:r>
        <w:rPr>
          <w:i/>
        </w:rPr>
        <w:t xml:space="preserve">C</w:t>
      </w:r>
      <w:r>
        <w:t xml:space="preserve">, 1) beyond the core:</w:t>
      </w:r>
    </w:p>
    <w:p>
      <w:pPr>
        <w:pStyle w:val="Code"/>
      </w:pPr>
      <w:bookmarkStart w:id="3" w:name="bongo_lang_latex_3"/>
      <w:bookmarkEnd w:id="3"/>
      <w:r>
        <w:t xml:space="preserve">U_i &gt; Q_{0.95} + 2\max(C, 1) \quad \text{or} \quad U_i &lt; Q_{0.05} - 2\max(C, 1)</w:t>
      </w:r>
    </w:p>
    <w:p>
      <w:pPr/>
      <w:r>
        <w:t xml:space="preserve">The outlier count and outlier fraction are stored with </w:t>
      </w:r>
      <w:r>
        <w:rPr>
          <w:i/>
        </w:rPr>
        <w:t xml:space="preserve">C</w:t>
      </w:r>
      <w:r>
        <w:t xml:space="preserve">. Together they define four site types: stable (</w:t>
      </w:r>
      <w:r>
        <w:rPr>
          <w:i/>
        </w:rPr>
        <w:t xml:space="preserve">C</w:t>
      </w:r>
      <w:r>
        <w:t xml:space="preserve"> ≤ 1, no outliers), broad spread (</w:t>
      </w:r>
      <w:r>
        <w:rPr>
          <w:i/>
        </w:rPr>
        <w:t xml:space="preserve">C</w:t>
      </w:r>
      <w:r>
        <w:t xml:space="preserve"> &gt; 1, no outliers), stable core with outliers and broad spread with outliers. A nucleotide version, </w:t>
      </w:r>
      <w:r>
        <w:rPr>
          <w:i/>
        </w:rPr>
        <w:t xml:space="preserve">C</w:t>
      </w:r>
      <w:r>
        <w:t xml:space="preserve">_bp, applies the same definition to </w:t>
      </w:r>
      <w:r>
        <w:rPr>
          <w:i/>
        </w:rPr>
        <w:t xml:space="preserve">B</w:t>
      </w:r>
      <w:r>
        <w:t xml:space="preserve">; it is used to stratify evaluation (Section 11). Across the panel, 47% of loci have </w:t>
      </w:r>
      <w:r>
        <w:rPr>
          <w:i/>
        </w:rPr>
        <w:t xml:space="preserve">C</w:t>
      </w:r>
      <w:r>
        <w:t xml:space="preserve"> = 0 but only 31% have </w:t>
      </w:r>
      <w:r>
        <w:rPr>
          <w:i/>
        </w:rPr>
        <w:t xml:space="preserve">C</w:t>
      </w:r>
      <w:r>
        <w:t xml:space="preserve">_bp = 0. About 16% of loci therefore vary in nucleotide length without varying in repeat count, because their arrays mix motif variants of different lengths.</w:t>
      </w:r>
    </w:p>
    <w:p>
      <w:pPr/>
      <w:r>
        <w:rPr>
          <w:b/>
        </w:rPr>
        <w:t xml:space="preserve">Novel-safe covariates.</w:t>
      </w:r>
      <w:r>
        <w:t xml:space="preserve"> A locus outside the catalogue has no long-read panel, mutation-rate estimate or population ANOVA. The novel-locus path (Sections 8 and 9) is restricted to an allow-list of covariates derivable from the annotation and reference: motif period, array span (and its logarithm), reference repeat count, consensus-motif length, GC and base entropy, and the segmental-duplication, GC, transposable-element, coding, exon, transcription, recombination-distance, telomere-distance, size and period annotations of the mutation-rate table.</w:t>
      </w:r>
    </w:p>
    <w:p>
      <w:pPr>
        <w:pStyle w:val="Heading2"/>
      </w:pPr>
      <w:r>
        <w:t xml:space="preserve">5. Read-signal extraction</w:t>
      </w:r>
    </w:p>
    <w:p>
      <w:pPr/>
      <w:r>
        <w:t xml:space="preserve">For each (locus, sample) pair, one pass over the alignments yields 87 numeric read features. Reads are fetched from 11 kb upstream to 11 kb downstream of the array. Unmapped, secondary, supplementary and duplicate-flagged reads are discarded. Extraction runs in 32 worker processes, each with its own file handle, and succeeded at about 60,430 of 60,504 loci per sample; the remainder had no reads.</w:t>
      </w:r>
    </w:p>
    <w:p>
      <w:pPr/>
      <w:r>
        <w:rPr>
          <w:b/>
        </w:rPr>
        <w:t xml:space="preserve">Depth.</w:t>
      </w:r>
      <w:r>
        <w:t xml:space="preserve"> Per-base coverage is accumulated from aligned blocks at four mapping-quality thresholds (MAPQ ≥ 0, 1, 20 and 60). For each threshold we record mean depth over the array and over flanks of 500, 1,000, 2,000 and 5,000 bp on each side, and their ratio (array ÷ flank; 16 ratios). Counts are normalised by the MAPQ ≥ 20 depth over the 2,000 bp flanks, the per-locus reference depth. We also record the fraction of array reads with MAPQ 0, the coefficient of variation of depth along the array, the ratio of depth in the array's outer fifths to its middle, and the GC content of the array and of its 2 kb upstream flank.</w:t>
      </w:r>
    </w:p>
    <w:p>
      <w:pPr/>
      <w:r>
        <w:rPr>
          <w:b/>
        </w:rPr>
        <w:t xml:space="preserve">In-repeat reads.</w:t>
      </w:r>
      <w:r>
        <w:t xml:space="preserve"> A motif k-mer set (k = 5) is built from every vamos motif of the locus, each doubled to cover wrap-around, in both orientations. For each read overlapping the array we compute the fraction of its 5-mers in that set. Reads with fraction ≥ 0.80 are in-repeat reads; reads with 0.30–0.80 are partial-repeat reads. In-repeat reads whose mate is unmapped or on another chromosome are counted as anchored in-repeat reads. Reads overlapping the array whose mate is unmapped are counted separately.</w:t>
      </w:r>
    </w:p>
    <w:p>
      <w:pPr/>
      <w:r>
        <w:rPr>
          <w:b/>
        </w:rPr>
        <w:t xml:space="preserve">Read pairs.</w:t>
      </w:r>
      <w:r>
        <w:t xml:space="preserve"> Pair statistics are counted once per pair. A pair spans the array when its outer coordinates extend at least 30 bp beyond both array edges and its template length is below 10 times the sample's median insert size. From spanning pairs we record their number and the median, median absolute deviation, 10th and 90th percentiles of template length, the median shift relative to the sample's median insert, Sarle's bimodality coefficient and the largest gap between sorted template lengths in the 10th–90th percentile range. Because template length is measured in reference coordinates, an allele </w:t>
      </w:r>
      <w:r>
        <w:rPr>
          <w:i/>
        </w:rPr>
        <w:t xml:space="preserve">D</w:t>
      </w:r>
      <w:r>
        <w:t xml:space="preserve"> bp longer than the reference shortens the observed template by about </w:t>
      </w:r>
      <w:r>
        <w:rPr>
          <w:i/>
        </w:rPr>
        <w:t xml:space="preserve">D</w:t>
      </w:r>
      <w:r>
        <w:t xml:space="preserve">. Pairs with exactly one read overlapping the array are counted as anchored pairs; pairs overlapping the array with mates on another chromosome or with oversized templates are counted as discordant.</w:t>
      </w:r>
    </w:p>
    <w:p>
      <w:pPr/>
      <w:r>
        <w:rPr>
          <w:b/>
        </w:rPr>
        <w:t xml:space="preserve">Soft clipping.</w:t>
      </w:r>
      <w:r>
        <w:t xml:space="preserve"> Soft clips of at least 10 bp at either array boundary are counted per side, with their mean clipped length.</w:t>
      </w:r>
    </w:p>
    <w:p>
      <w:pPr/>
      <w:r>
        <w:rPr>
          <w:b/>
        </w:rPr>
        <w:t xml:space="preserve">Motif composition.</w:t>
      </w:r>
      <w:r>
        <w:t xml:space="preserve"> Reads with a repeat k-mer fraction of at least 0.30 are tiled into consecutive windows of one motif period. Each window is assigned the closest motif of equal length by Hamming distance. We record the number of distinct motifs observed, the Shannon entropy and the top-motif fraction of motif usage, the fraction of the consensus motif, the total-variation distance of motif usage from a uniform distribution, and the mean per-unit mismatch rate.</w:t>
      </w:r>
    </w:p>
    <w:p>
      <w:pPr/>
      <w:r>
        <w:rPr>
          <w:b/>
        </w:rPr>
        <w:t xml:space="preserve">Spanning-pair allele split.</w:t>
      </w:r>
      <w:r>
        <w:t xml:space="preserve"> A two-component split of spanning template lengths is also stored; it is described with per-allele estimation in Section 10.</w:t>
      </w:r>
    </w:p>
    <w:p>
      <w:pPr/>
      <w:r>
        <w:rPr>
          <w:b/>
        </w:rPr>
        <w:t xml:space="preserve">Per-sample statistics.</w:t>
      </w:r>
      <w:r>
        <w:t xml:space="preserve"> For each sample we draw 3,000 random 2 kb autosomal windows with a fixed seed and estimate eleven sequencing characteristics: mean, median and standard deviation of MAPQ ≥ 20 depth; median, median absolute deviation, 10th and 90th percentiles of proper-pair insert size; modal read length; the genome-wide MAPQ 0 fraction; and the number of windows and reads sampled. These enter the models as sample-level features. A GC–depth curve over eight GC bins (0.25–0.65) is also estimated but is not yet used.</w:t>
      </w:r>
    </w:p>
    <w:p>
      <w:pPr>
        <w:pStyle w:val="Heading2"/>
      </w:pPr>
      <w:r>
        <w:t xml:space="preserve">6. Data partitioning</w:t>
      </w:r>
    </w:p>
    <w:p>
      <w:pPr/>
      <w:r>
        <w:t xml:space="preserve">Loci and individuals are assigned to folds independently, so that generalisation to new individuals and to new loci can be measured separately. Each identifier receives a deterministic uniform value from the first 8 bytes of SHA-1(seed : identifier) divided by 2^64, with seed 20260831 for loci and 20260832 for individuals. Assignments are therefore stable when samples or loci are added.</w:t>
      </w:r>
    </w:p>
    <w:p>
      <w:pPr>
        <w:pStyle w:val="ListParagraph"/>
        <w:numPr>
          <w:ilvl w:val="0"/>
          <w:numId w:val="2"/>
        </w:numPr>
      </w:pPr>
      <w:r>
        <w:rPr>
          <w:b/>
        </w:rPr>
        <w:t xml:space="preserve">Individuals:</w:t>
      </w:r>
      <w:r>
        <w:t xml:space="preserve"> test if the value is &lt; 0.20, validation if &lt; 0.30, otherwise training: 15 test, 7 validation and 48 training individuals.</w:t>
      </w:r>
    </w:p>
    <w:p>
      <w:pPr>
        <w:pStyle w:val="ListParagraph"/>
        <w:numPr>
          <w:ilvl w:val="0"/>
          <w:numId w:val="2"/>
        </w:numPr>
      </w:pPr>
      <w:r>
        <w:rPr>
          <w:b/>
        </w:rPr>
        <w:t xml:space="preserve">Loci:</w:t>
      </w:r>
      <w:r>
        <w:t xml:space="preserve"> test if &lt; 0.05, validation if &lt; 0.08, otherwise training: 3,009 test, 1,878 validation and 55,617 training loci. The locus holdout is deliberately small. Users are expected to query catalogued loci, and a held-out locus loses its per-locus calibration, so the holdout only needs to be large enough to measure and calibrate the novel-locus path.</w:t>
      </w:r>
    </w:p>
    <w:p>
      <w:pPr/>
      <w:r>
        <w:t xml:space="preserve">The modelling table holds 4,087,813 (locus, individual) rows with successful extraction and both haplotypes called. Crossing the two partitions gives the evaluation quadrants: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Quadrant</w:t>
            </w:r>
          </w:p>
        </w:tc>
        <w:tc>
          <w:tcPr>
            <w:tcW w:w="1872" w:type="dxa"/>
            <w:shd w:val="clear" w:color="auto" w:fill="F2F2F2"/>
          </w:tcPr>
          <w:p>
            <w:pPr/>
            <w:r>
              <w:t xml:space="preserve">Loci</w:t>
            </w:r>
          </w:p>
        </w:tc>
        <w:tc>
          <w:tcPr>
            <w:tcW w:w="1872" w:type="dxa"/>
            <w:shd w:val="clear" w:color="auto" w:fill="F2F2F2"/>
          </w:tcPr>
          <w:p>
            <w:pPr/>
            <w:r>
              <w:t xml:space="preserve">Individuals</w:t>
            </w:r>
          </w:p>
        </w:tc>
        <w:tc>
          <w:tcPr>
            <w:tcW w:w="1872" w:type="dxa"/>
            <w:shd w:val="clear" w:color="auto" w:fill="F2F2F2"/>
          </w:tcPr>
          <w:p>
            <w:pPr/>
            <w:r>
              <w:t xml:space="preserve">Question answered</w:t>
            </w:r>
          </w:p>
        </w:tc>
        <w:tc>
          <w:tcPr>
            <w:tcW w:w="1872" w:type="dxa"/>
            <w:shd w:val="clear" w:color="auto" w:fill="F2F2F2"/>
          </w:tcPr>
          <w:p>
            <w:pPr/>
            <w:r>
              <w:t xml:space="preserve">Rows</w:t>
            </w:r>
          </w:p>
        </w:tc>
      </w:tr>
      <w:tr>
        <w:tc>
          <w:tcPr>
            <w:tcW w:w="1872" w:type="dxa"/>
          </w:tcPr>
          <w:p>
            <w:pPr/>
            <w:r>
              <w:t xml:space="preserve">train</w:t>
            </w:r>
          </w:p>
        </w:tc>
        <w:tc>
          <w:tcPr>
            <w:tcW w:w="1872" w:type="dxa"/>
          </w:tcPr>
          <w:p>
            <w:pPr/>
            <w:r>
              <w:t xml:space="preserve">training</w:t>
            </w:r>
          </w:p>
        </w:tc>
        <w:tc>
          <w:tcPr>
            <w:tcW w:w="1872" w:type="dxa"/>
          </w:tcPr>
          <w:p>
            <w:pPr/>
            <w:r>
              <w:t xml:space="preserve">training</w:t>
            </w:r>
          </w:p>
        </w:tc>
        <w:tc>
          <w:tcPr>
            <w:tcW w:w="1872" w:type="dxa"/>
          </w:tcPr>
          <w:p>
            <w:pPr/>
            <w:r>
              <w:t xml:space="preserve">(model fitting)</w:t>
            </w:r>
          </w:p>
        </w:tc>
        <w:tc>
          <w:tcPr>
            <w:tcW w:w="1872" w:type="dxa"/>
          </w:tcPr>
          <w:p>
            <w:pPr/>
            <w:r>
              <w:t xml:space="preserve">2,572,949</w:t>
            </w:r>
          </w:p>
        </w:tc>
      </w:tr>
      <w:tr>
        <w:tc>
          <w:tcPr>
            <w:tcW w:w="1872" w:type="dxa"/>
          </w:tcPr>
          <w:p>
            <w:pPr/>
            <w:r>
              <w:t xml:space="preserve">validation</w:t>
            </w:r>
          </w:p>
        </w:tc>
        <w:tc>
          <w:tcPr>
            <w:tcW w:w="1872" w:type="dxa"/>
          </w:tcPr>
          <w:p>
            <w:pPr/>
            <w:r>
              <w:t xml:space="preserve">validation (either axis)</w:t>
            </w:r>
          </w:p>
        </w:tc>
        <w:tc>
          <w:tcPr>
            <w:tcW w:w="1872" w:type="dxa"/>
          </w:tcPr>
          <w:p>
            <w:pPr/>
            <w:r>
              <w:t xml:space="preserve">validation (either axis)</w:t>
            </w:r>
          </w:p>
        </w:tc>
        <w:tc>
          <w:tcPr>
            <w:tcW w:w="1872" w:type="dxa"/>
          </w:tcPr>
          <w:p>
            <w:pPr/>
            <w:r>
              <w:t xml:space="preserve">interval calibration and tuning</w:t>
            </w:r>
          </w:p>
        </w:tc>
        <w:tc>
          <w:tcPr>
            <w:tcW w:w="1872" w:type="dxa"/>
          </w:tcPr>
          <w:p>
            <w:pPr/>
            <w:r>
              <w:t xml:space="preserve">523,724</w:t>
            </w:r>
          </w:p>
        </w:tc>
      </w:tr>
      <w:tr>
        <w:tc>
          <w:tcPr>
            <w:tcW w:w="1872" w:type="dxa"/>
          </w:tcPr>
          <w:p>
            <w:pPr/>
            <w:r>
              <w:t xml:space="preserve">test, novel individual</w:t>
            </w:r>
          </w:p>
        </w:tc>
        <w:tc>
          <w:tcPr>
            <w:tcW w:w="1872" w:type="dxa"/>
          </w:tcPr>
          <w:p>
            <w:pPr/>
            <w:r>
              <w:t xml:space="preserve">training (55,258)</w:t>
            </w:r>
          </w:p>
        </w:tc>
        <w:tc>
          <w:tcPr>
            <w:tcW w:w="1872" w:type="dxa"/>
          </w:tcPr>
          <w:p>
            <w:pPr/>
            <w:r>
              <w:t xml:space="preserve">test (15)</w:t>
            </w:r>
          </w:p>
        </w:tc>
        <w:tc>
          <w:tcPr>
            <w:tcW w:w="1872" w:type="dxa"/>
          </w:tcPr>
          <w:p>
            <w:pPr/>
            <w:r>
              <w:t xml:space="preserve">catalogued locus, new person</w:t>
            </w:r>
          </w:p>
        </w:tc>
        <w:tc>
          <w:tcPr>
            <w:tcW w:w="1872" w:type="dxa"/>
          </w:tcPr>
          <w:p>
            <w:pPr/>
            <w:r>
              <w:t xml:space="preserve">807,649</w:t>
            </w:r>
          </w:p>
        </w:tc>
      </w:tr>
      <w:tr>
        <w:tc>
          <w:tcPr>
            <w:tcW w:w="1872" w:type="dxa"/>
          </w:tcPr>
          <w:p>
            <w:pPr/>
            <w:r>
              <w:t xml:space="preserve">test, novel locus</w:t>
            </w:r>
          </w:p>
        </w:tc>
        <w:tc>
          <w:tcPr>
            <w:tcW w:w="1872" w:type="dxa"/>
          </w:tcPr>
          <w:p>
            <w:pPr/>
            <w:r>
              <w:t xml:space="preserve">test (2,996)</w:t>
            </w:r>
          </w:p>
        </w:tc>
        <w:tc>
          <w:tcPr>
            <w:tcW w:w="1872" w:type="dxa"/>
          </w:tcPr>
          <w:p>
            <w:pPr/>
            <w:r>
              <w:t xml:space="preserve">training (48)</w:t>
            </w:r>
          </w:p>
        </w:tc>
        <w:tc>
          <w:tcPr>
            <w:tcW w:w="1872" w:type="dxa"/>
          </w:tcPr>
          <w:p>
            <w:pPr/>
            <w:r>
              <w:t xml:space="preserve">uncatalogued locus</w:t>
            </w:r>
          </w:p>
        </w:tc>
        <w:tc>
          <w:tcPr>
            <w:tcW w:w="1872" w:type="dxa"/>
          </w:tcPr>
          <w:p>
            <w:pPr/>
            <w:r>
              <w:t xml:space="preserve">139,642</w:t>
            </w:r>
          </w:p>
        </w:tc>
      </w:tr>
      <w:tr>
        <w:tc>
          <w:tcPr>
            <w:tcW w:w="1872" w:type="dxa"/>
          </w:tcPr>
          <w:p>
            <w:pPr/>
            <w:r>
              <w:t xml:space="preserve">test, novel both</w:t>
            </w:r>
          </w:p>
        </w:tc>
        <w:tc>
          <w:tcPr>
            <w:tcW w:w="1872" w:type="dxa"/>
          </w:tcPr>
          <w:p>
            <w:pPr/>
            <w:r>
              <w:t xml:space="preserve">test</w:t>
            </w:r>
          </w:p>
        </w:tc>
        <w:tc>
          <w:tcPr>
            <w:tcW w:w="1872" w:type="dxa"/>
          </w:tcPr>
          <w:p>
            <w:pPr/>
            <w:r>
              <w:t xml:space="preserve">test</w:t>
            </w:r>
          </w:p>
        </w:tc>
        <w:tc>
          <w:tcPr>
            <w:tcW w:w="1872" w:type="dxa"/>
          </w:tcPr>
          <w:p>
            <w:pPr/>
            <w:r>
              <w:t xml:space="preserve">uncatalogued locus, new person</w:t>
            </w:r>
          </w:p>
        </w:tc>
        <w:tc>
          <w:tcPr>
            <w:tcW w:w="1872" w:type="dxa"/>
          </w:tcPr>
          <w:p>
            <w:pPr/>
            <w:r>
              <w:t xml:space="preserve">43,849</w:t>
            </w:r>
          </w:p>
        </w:tc>
      </w:tr>
    </w:tbl>
    <w:p>
      <w:pPr/>
      <w:r>
        <w:t xml:space="preserve">Within the training individuals, a second deterministic hash assigns each individual to one of five cross-fitting folds (SHA-1 of seed : cv : identifier, modulo 5). These folds generate the out-of-fold predictions that later layers are trained on (Sections 7–9).</w:t>
      </w:r>
    </w:p>
    <w:p>
      <w:pPr>
        <w:pStyle w:val="Heading2"/>
      </w:pPr>
      <w:r>
        <w:t xml:space="preserve">7. Per-locus empirical calibration</w:t>
      </w:r>
    </w:p>
    <w:p>
      <w:pPr/>
      <w:r>
        <w:t xml:space="preserve">For every training-fold locus with at least 8 training individuals, we fit a one-dimensional calibration curve mapping one read signal to combined length </w:t>
      </w:r>
      <w:r>
        <w:rPr>
          <w:i/>
        </w:rPr>
        <w:t xml:space="preserve">U</w:t>
      </w:r>
      <w:r>
        <w:t xml:space="preserve">. This captures locus-specific, possibly non-linear relationships such as depth saturation in long arrays, without assuming that read count scales linearly with length.</w:t>
      </w:r>
    </w:p>
    <w:p>
      <w:pPr/>
      <w:r>
        <w:rPr>
          <w:b/>
        </w:rPr>
        <w:t xml:space="preserve">Candidate signals.</w:t>
      </w:r>
      <w:r>
        <w:t xml:space="preserve"> Eleven signals are considered: the array-to-flank depth ratio at MAPQ ≥ 20 with 1, 2 and 5 kb flanks, and at MAPQ ≥ 1 and MAPQ ≥ 0 with 2 kb flanks; normalised array depth; normalised in-repeat-read count; partial-repeat fraction; normalised spanning-pair count; spanning template-length shift; and normalised anchored in-repeat-read count. The last three were added after a comparison on out-of-fold predictions (30-sample development set), which raised within-locus correlation from 0.685 to 0.714.</w:t>
      </w:r>
    </w:p>
    <w:p>
      <w:pPr/>
      <w:r>
        <w:rPr>
          <w:b/>
        </w:rPr>
        <w:t xml:space="preserve">Curve.</w:t>
      </w:r>
      <w:r>
        <w:t xml:space="preserve"> For each candidate signal </w:t>
      </w:r>
      <w:r>
        <w:rPr>
          <w:i/>
        </w:rPr>
        <w:t xml:space="preserve">x</w:t>
      </w:r>
      <w:r>
        <w:t xml:space="preserve">, an isotonic regression of </w:t>
      </w:r>
      <w:r>
        <w:rPr>
          <w:i/>
        </w:rPr>
        <w:t xml:space="preserve">U</w:t>
      </w:r>
      <w:r>
        <w:t xml:space="preserve"> on </w:t>
      </w:r>
      <w:r>
        <w:rPr>
          <w:i/>
        </w:rPr>
        <w:t xml:space="preserve">x</w:t>
      </w:r>
      <w:r>
        <w:t xml:space="preserve"> is fit, with its direction (increasing or decreasing) chosen from the sign of the rank correlation. Within the observed range of </w:t>
      </w:r>
      <w:r>
        <w:rPr>
          <w:i/>
        </w:rPr>
        <w:t xml:space="preserve">x</w:t>
      </w:r>
      <w:r>
        <w:t xml:space="preserve"> the isotonic fit is used; outside it, a Theil–Sen line fit to the same points extrapolates. Predictions are truncated at zero:</w:t>
      </w:r>
    </w:p>
    <w:p>
      <w:pPr>
        <w:pStyle w:val="Code"/>
      </w:pPr>
      <w:bookmarkStart w:id="4" w:name="bongo_lang_latex_4"/>
      <w:bookmarkEnd w:id="4"/>
      <w:r>
        <w:t xml:space="preserve">\hat{U} = \max\{0,\; g(x)\}, \qquad g(x) = \begin{cases} \mathrm{iso}(x) &amp; x_{\min} \le x \le x_{\max} \\ a + b\,x &amp; \text{otherwise} \end{cases}</w:t>
      </w:r>
    </w:p>
    <w:p>
      <w:pPr/>
      <w:r>
        <w:t xml:space="preserve">The signal with the highest absolute Pearson correlation with </w:t>
      </w:r>
      <w:r>
        <w:rPr>
          <w:i/>
        </w:rPr>
        <w:t xml:space="preserve">U</w:t>
      </w:r>
      <w:r>
        <w:t xml:space="preserve"> on the fitting rows is selected per locus. The residual standard deviation of the selected fit is kept as an uncertainty feature.</w:t>
      </w:r>
    </w:p>
    <w:p>
      <w:pPr/>
      <w:r>
        <w:rPr>
          <w:b/>
        </w:rPr>
        <w:t xml:space="preserve">Out-of-fold predictions.</w:t>
      </w:r>
      <w:r>
        <w:t xml:space="preserve"> The calibration prediction is an input to the final model, so it must not be fit to the rows it is predicting. For training individuals, each prediction comes from a curve, including the signal choice, refit without that individual's cross-fitting fold. Validation and test individuals receive predictions from the curve fit to all training individuals. Loci outside the training fold receive no calibration, as a truly new locus would have no panel to calibrate against. Of 55,363 training-fold loci, 55,127 had enough training individuals for a fit.</w:t>
      </w:r>
    </w:p>
    <w:p>
      <w:pPr>
        <w:pStyle w:val="Heading2"/>
      </w:pPr>
      <w:r>
        <w:t xml:space="preserve">8. Calibration-transfer model</w:t>
      </w:r>
    </w:p>
    <w:p>
      <w:pPr/>
      <w:r>
        <w:t xml:space="preserve">The calibration-transfer model predicts combined length at any locus without knowing which locus it is. It learns, across all training loci, how read signals relate to length as a function of locus properties, so that it can serve loci with no panel.</w:t>
      </w:r>
    </w:p>
    <w:p>
      <w:pPr/>
      <w:r>
        <w:rPr>
          <w:b/>
        </w:rPr>
        <w:t xml:space="preserve">Model.</w:t>
      </w:r>
      <w:r>
        <w:t xml:space="preserve"> A histogram-based gradient-boosted regression tree ensemble (scikit-learn </w:t>
      </w:r>
      <w:r>
        <w:rPr>
          <w:rStyle w:val="CodeChar"/>
        </w:rPr>
        <w:t xml:space="preserve">HistGradientBoostingRegressor</w:t>
      </w:r>
      <w:r>
        <w:t xml:space="preserve">, squared-error loss) is fit to log(1 + </w:t>
      </w:r>
      <w:r>
        <w:rPr>
          <w:i/>
        </w:rPr>
        <w:t xml:space="preserve">U</w:t>
      </w:r>
      <w:r>
        <w:t xml:space="preserve">) on the training quadrant. Inputs are 116 features: the read features, the per-sample statistics and the novel-safe covariates (Section 4). Locus identity, panel statistics and per-locus calibration outputs are excluded. All gradient-boosted models in this work share one configuration: at most 600 boosting iterations, learning rate 0.05, at most 63 leaves per tree, L2 regularisation 1.0, native handling of missing values, and early stopping on a random 10% of the fitting rows with patience 30.</w:t>
      </w:r>
    </w:p>
    <w:p>
      <w:pPr/>
      <w:r>
        <w:rPr>
          <w:b/>
        </w:rPr>
        <w:t xml:space="preserve">Out-of-fold predictions.</w:t>
      </w:r>
      <w:r>
        <w:t xml:space="preserve"> The transfer prediction is also an input to the final model. Training rows therefore receive out-of-fold predictions from five refits, each excluding one cross-fitting fold of individuals; all other rows receive predictions from the model fit to all training rows.</w:t>
      </w:r>
    </w:p>
    <w:p>
      <w:pPr/>
      <w:r>
        <w:rPr>
          <w:b/>
        </w:rPr>
        <w:t xml:space="preserve">Out-of-distribution score.</w:t>
      </w:r>
      <w:r>
        <w:t xml:space="preserve"> For each locus we compute the mean Euclidean distance to its five nearest training loci in the space of novel-safe covariates, each standardised to the training loci's mean and standard deviation (missing values set to the mean). Loci above the 90th percentile of this score are assigned the low-confidence tier (Section 9).</w:t>
      </w:r>
    </w:p>
    <w:p>
      <w:pPr>
        <w:pStyle w:val="Heading2"/>
      </w:pPr>
      <w:r>
        <w:t xml:space="preserve">9. Final predictor</w:t>
      </w:r>
    </w:p>
    <w:p>
      <w:pPr/>
      <w:r>
        <w:t xml:space="preserve">The final predictor has two paths, chosen per locus. Each path models the deviation from a locus anchor rather than absolute length, gives a point estimate and a 90% prediction interval in whole repeat units, and assigns a confidence tier.</w:t>
      </w:r>
    </w:p>
    <w:p>
      <w:pPr/>
      <w:r>
        <w:rPr>
          <w:b/>
        </w:rPr>
        <w:t xml:space="preserve">Paths and anchors.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Path</w:t>
            </w:r>
          </w:p>
        </w:tc>
        <w:tc>
          <w:tcPr>
            <w:tcW w:w="2340" w:type="dxa"/>
            <w:shd w:val="clear" w:color="auto" w:fill="F2F2F2"/>
          </w:tcPr>
          <w:p>
            <w:pPr/>
            <w:r>
              <w:t xml:space="preserve">Loci</w:t>
            </w:r>
          </w:p>
        </w:tc>
        <w:tc>
          <w:tcPr>
            <w:tcW w:w="2340" w:type="dxa"/>
            <w:shd w:val="clear" w:color="auto" w:fill="F2F2F2"/>
          </w:tcPr>
          <w:p>
            <w:pPr/>
            <w:r>
              <w:t xml:space="preserve">Features</w:t>
            </w:r>
          </w:p>
        </w:tc>
        <w:tc>
          <w:tcPr>
            <w:tcW w:w="2340" w:type="dxa"/>
            <w:shd w:val="clear" w:color="auto" w:fill="F2F2F2"/>
          </w:tcPr>
          <w:p>
            <w:pPr/>
            <w:r>
              <w:t xml:space="preserve">Anchor </w:t>
            </w:r>
            <w:r>
              <w:rPr>
                <w:i/>
              </w:rPr>
              <w:t xml:space="preserve">a</w:t>
            </w:r>
          </w:p>
        </w:tc>
      </w:tr>
      <w:tr>
        <w:tc>
          <w:tcPr>
            <w:tcW w:w="2340" w:type="dxa"/>
          </w:tcPr>
          <w:p>
            <w:pPr/>
            <w:r>
              <w:t xml:space="preserve">Known</w:t>
            </w:r>
          </w:p>
        </w:tc>
        <w:tc>
          <w:tcPr>
            <w:tcW w:w="2340" w:type="dxa"/>
          </w:tcPr>
          <w:p>
            <w:pPr/>
            <w:r>
              <w:t xml:space="preserve">catalogued, training fold</w:t>
            </w:r>
          </w:p>
        </w:tc>
        <w:tc>
          <w:tcPr>
            <w:tcW w:w="2340" w:type="dxa"/>
          </w:tcPr>
          <w:p>
            <w:pPr/>
            <w:r>
              <w:t xml:space="preserve">168: read features, per-sample statistics, all covariates incl. panel statistics, out-of-fold per-locus calibration and transfer predictions, calibration residual SD, OOD score, calibration-available flag</w:t>
            </w:r>
          </w:p>
        </w:tc>
        <w:tc>
          <w:tcPr>
            <w:tcW w:w="2340" w:type="dxa"/>
          </w:tcPr>
          <w:p>
            <w:pPr/>
            <w:r>
              <w:t xml:space="preserve">per-locus calibration prediction; else panel mean; else 2 × reference repeat count</w:t>
            </w:r>
          </w:p>
        </w:tc>
      </w:tr>
      <w:tr>
        <w:tc>
          <w:tcPr>
            <w:tcW w:w="2340" w:type="dxa"/>
          </w:tcPr>
          <w:p>
            <w:pPr/>
            <w:r>
              <w:t xml:space="preserve">Novel</w:t>
            </w:r>
          </w:p>
        </w:tc>
        <w:tc>
          <w:tcPr>
            <w:tcW w:w="2340" w:type="dxa"/>
          </w:tcPr>
          <w:p>
            <w:pPr/>
            <w:r>
              <w:t xml:space="preserve">all others (held-out loci; user loci)</w:t>
            </w:r>
          </w:p>
        </w:tc>
        <w:tc>
          <w:tcPr>
            <w:tcW w:w="2340" w:type="dxa"/>
          </w:tcPr>
          <w:p>
            <w:pPr/>
            <w:r>
              <w:t xml:space="preserve">116: read features, per-sample statistics, novel-safe covariates</w:t>
            </w:r>
          </w:p>
        </w:tc>
        <w:tc>
          <w:tcPr>
            <w:tcW w:w="2340" w:type="dxa"/>
          </w:tcPr>
          <w:p>
            <w:pPr/>
            <w:r>
              <w:t xml:space="preserve">2 × reference repeat count</w:t>
            </w:r>
          </w:p>
        </w:tc>
      </w:tr>
    </w:tbl>
    <w:p>
      <w:pPr/>
      <w:r>
        <w:t xml:space="preserve">Anchors are floored at 1. Both paths are fit on the training quadrant only.</w:t>
      </w:r>
    </w:p>
    <w:p>
      <w:pPr/>
      <w:r>
        <w:rPr>
          <w:b/>
        </w:rPr>
        <w:t xml:space="preserve">Residual target.</w:t>
      </w:r>
      <w:r>
        <w:t xml:space="preserve"> Combined lengths span from about 2 to over 1,000 repeat units across loci, while variation between individuals at a locus is usually a few units. A model of absolute length spends its capacity on the between-locus scale. Each path therefore models</w:t>
      </w:r>
    </w:p>
    <w:p>
      <w:pPr>
        <w:pStyle w:val="Code"/>
      </w:pPr>
      <w:bookmarkStart w:id="5" w:name="bongo_lang_latex_5"/>
      <w:bookmarkEnd w:id="5"/>
      <w:r>
        <w:t xml:space="preserve">r = \log(1 + U) - \log(1 + a), \qquad \hat{U} = \max\{0,\; (1 + a)\, e^{\hat{r}} - 1\}</w:t>
      </w:r>
    </w:p>
    <w:p>
      <w:pPr/>
      <w:r>
        <w:t xml:space="preserve">with a squared-error gradient-boosted model for the point estimate (configuration as in Section 8). A quantile (median) loss for the point estimate was rejected during development: it shrank predictions toward each locus's most common value and lowered within-locus correlation.</w:t>
      </w:r>
    </w:p>
    <w:p>
      <w:pPr/>
      <w:r>
        <w:rPr>
          <w:b/>
        </w:rPr>
        <w:t xml:space="preserve">Prediction intervals.</w:t>
      </w:r>
      <w:r>
        <w:t xml:space="preserve"> Two quantile-loss gradient-boosted models estimate the 5th and 95th percentiles of </w:t>
      </w:r>
      <w:r>
        <w:rPr>
          <w:i/>
        </w:rPr>
        <w:t xml:space="preserve">r</w:t>
      </w:r>
      <w:r>
        <w:t xml:space="preserve">, </w:t>
      </w:r>
      <w:r>
        <w:rPr>
          <w:i/>
        </w:rPr>
        <w:t xml:space="preserve">q</w:t>
      </w:r>
      <w:r>
        <w:t xml:space="preserve">_lo and </w:t>
      </w:r>
      <w:r>
        <w:rPr>
          <w:i/>
        </w:rPr>
        <w:t xml:space="preserve">q</w:t>
      </w:r>
      <w:r>
        <w:t xml:space="preserve">_hi, bounded so that the interval contains the point estimate. True lengths are integers, so the interval is reported in whole repeat units, shifted by a calibration constant </w:t>
      </w:r>
      <w:r>
        <w:rPr>
          <w:i/>
        </w:rPr>
        <w:t xml:space="preserve">t</w:t>
      </w:r>
      <w:r>
        <w:t xml:space="preserve">:</w:t>
      </w:r>
    </w:p>
    <w:p>
      <w:pPr>
        <w:pStyle w:val="Code"/>
      </w:pPr>
      <w:bookmarkStart w:id="6" w:name="bongo_lang_latex_6"/>
      <w:bookmarkEnd w:id="6"/>
      <w:r>
        <w:t xml:space="preserve">L = \left\lfloor (1 + a)\, e^{q_{\mathrm{lo}} - t} - 1 \right\rfloor, \qquad H = \left\lceil (1 + a)\, e^{q_{\mathrm{hi}} + t} - 1 \right\rceil</w:t>
      </w:r>
    </w:p>
    <w:p>
      <w:pPr/>
      <w:r>
        <w:t xml:space="preserve">(with a 10^−6 tolerance before rounding, and </w:t>
      </w:r>
      <w:r>
        <w:rPr>
          <w:i/>
        </w:rPr>
        <w:t xml:space="preserve">L</w:t>
      </w:r>
      <w:r>
        <w:t xml:space="preserve"> floored at 0). Computing coverage on unrounded intervals failed in practice: about 47% of known-locus intervals had zero width, and floating-point error made exact predictions count as misses.</w:t>
      </w:r>
    </w:p>
    <w:p>
      <w:pPr/>
      <w:r>
        <w:rPr>
          <w:b/>
        </w:rPr>
        <w:t xml:space="preserve">Group-wise conformal calibration.</w:t>
      </w:r>
      <w:r>
        <w:t xml:space="preserve"> </w:t>
      </w:r>
      <w:r>
        <w:rPr>
          <w:i/>
        </w:rPr>
        <w:t xml:space="preserve">t</w:t>
      </w:r>
      <w:r>
        <w:t xml:space="preserve"> is chosen by split-conformal calibration on held-out rows, separately per group (Mondrian conformal prediction). Calibration rows are the training loci × validation individuals for the known path (376,231 rows), and the validation loci × training individuals for the novel path (87,011 rows). Known-path groups are core-spread bins (0, 1, 2–4, 5–19, 20–99 and ≥ 100 repeat units; Section 4). Novel-path groups are quintiles of the raw interval width, because a novel locus has no panel. For a group with </w:t>
      </w:r>
      <w:r>
        <w:rPr>
          <w:i/>
        </w:rPr>
        <w:t xml:space="preserve">n</w:t>
      </w:r>
      <w:r>
        <w:t xml:space="preserve"> ≥ 200 calibration rows, </w:t>
      </w:r>
      <w:r>
        <w:rPr>
          <w:i/>
        </w:rPr>
        <w:t xml:space="preserve">t</w:t>
      </w:r>
      <w:r>
        <w:t xml:space="preserve"> is the smallest value on a grid from −0.5 to 1.0 in steps of 0.005 for which the fraction of calibration rows with </w:t>
      </w:r>
      <w:r>
        <w:rPr>
          <w:i/>
        </w:rPr>
        <w:t xml:space="preserve">L</w:t>
      </w:r>
      <w:r>
        <w:t xml:space="preserve"> ≤ </w:t>
      </w:r>
      <w:r>
        <w:rPr>
          <w:i/>
        </w:rPr>
        <w:t xml:space="preserve">U</w:t>
      </w:r>
      <w:r>
        <w:t xml:space="preserve"> ≤ </w:t>
      </w:r>
      <w:r>
        <w:rPr>
          <w:i/>
        </w:rPr>
        <w:t xml:space="preserve">H</w:t>
      </w:r>
      <w:r>
        <w:t xml:space="preserve"> reaches (1 − α)(</w:t>
      </w:r>
      <w:r>
        <w:rPr>
          <w:i/>
        </w:rPr>
        <w:t xml:space="preserve">n</w:t>
      </w:r>
      <w:r>
        <w:t xml:space="preserve"> + 1)/</w:t>
      </w:r>
      <w:r>
        <w:rPr>
          <w:i/>
        </w:rPr>
        <w:t xml:space="preserve">n</w:t>
      </w:r>
      <w:r>
        <w:t xml:space="preserve">, with α = 0.10. Smaller groups use the path's overall </w:t>
      </w:r>
      <w:r>
        <w:rPr>
          <w:i/>
        </w:rPr>
        <w:t xml:space="preserve">t</w:t>
      </w:r>
      <w:r>
        <w:t xml:space="preserve">. Coverage is non-decreasing in </w:t>
      </w:r>
      <w:r>
        <w:rPr>
          <w:i/>
        </w:rPr>
        <w:t xml:space="preserve">t</w:t>
      </w:r>
      <w:r>
        <w:t xml:space="preserve">, so the search is well defined. The fitted shifts were all slightly negative (−0.010 to −0.045 known, −0.040 to −0.065 novel): outward rounding alone over-covers.</w:t>
      </w:r>
    </w:p>
    <w:p>
      <w:pPr/>
      <w:r>
        <w:rPr>
          <w:b/>
        </w:rPr>
        <w:t xml:space="preserve">Confidence tier.</w:t>
      </w:r>
      <w:r>
        <w:t xml:space="preserve"> A call is NA when no finite prediction exists. It is LOW_CONF when the relative interval width (</w:t>
      </w:r>
      <w:r>
        <w:rPr>
          <w:i/>
        </w:rPr>
        <w:t xml:space="preserve">H</w:t>
      </w:r>
      <w:r>
        <w:t xml:space="preserve"> − </w:t>
      </w:r>
      <w:r>
        <w:rPr>
          <w:i/>
        </w:rPr>
        <w:t xml:space="preserve">L</w:t>
      </w:r>
      <w:r>
        <w:t xml:space="preserve">) / max(</w:t>
      </w:r>
      <w:r>
        <w:rPr>
          <w:i/>
        </w:rPr>
        <w:t xml:space="preserve">Û</w:t>
      </w:r>
      <w:r>
        <w:t xml:space="preserve">, 1) exceeds 1.0, or when the locus's OOD score exceeds the 90th percentile; otherwise it is PASS. These thresholds have not yet been tuned.</w:t>
      </w:r>
    </w:p>
    <w:p>
      <w:pPr>
        <w:pStyle w:val="Heading2"/>
      </w:pPr>
      <w:r>
        <w:t xml:space="preserve">10. Per-allele estimation</w:t>
      </w:r>
    </w:p>
    <w:p>
      <w:pPr/>
      <w:r>
        <w:t xml:space="preserve">Per-allele lengths are a secondary output built around the combined estimate </w:t>
      </w:r>
      <w:r>
        <w:rPr>
          <w:i/>
        </w:rPr>
        <w:t xml:space="preserve">Û</w:t>
      </w:r>
      <w:r>
        <w:t xml:space="preserve">. In the modelling table, 79% of (locus, individual) genotypes have equal repeat counts on both haplotypes, and the median difference between the two alleles of a heterozygote is about 22 bp. That is far below the spread of insert sizes (median absolute deviation 66 bp, about 100 bp standard deviation), the only short-read signal that separates haplotypes here.</w:t>
      </w:r>
    </w:p>
    <w:p>
      <w:pPr/>
      <w:r>
        <w:rPr>
          <w:b/>
        </w:rPr>
        <w:t xml:space="preserve">Estimator.</w:t>
      </w:r>
      <w:r>
        <w:t xml:space="preserve"> At extraction, spanning-pair template lengths are split into two groups by exact one-dimensional 2-means, giving group means </w:t>
      </w:r>
      <w:r>
        <w:rPr>
          <w:i/>
        </w:rPr>
        <w:t xml:space="preserve">m</w:t>
      </w:r>
      <w:r>
        <w:t xml:space="preserve">_1 and </w:t>
      </w:r>
      <w:r>
        <w:rPr>
          <w:i/>
        </w:rPr>
        <w:t xml:space="preserve">m</w:t>
      </w:r>
      <w:r>
        <w:t xml:space="preserve">_2. Let σ = 1.4826 × the sample's insert-size median absolute deviation, </w:t>
      </w:r>
      <w:r>
        <w:rPr>
          <w:i/>
        </w:rPr>
        <w:t xml:space="preserve">g</w:t>
      </w:r>
      <w:r>
        <w:t xml:space="preserve"> = |</w:t>
      </w:r>
      <w:r>
        <w:rPr>
          <w:i/>
        </w:rPr>
        <w:t xml:space="preserve">m</w:t>
      </w:r>
      <w:r>
        <w:t xml:space="preserve">_2 − </w:t>
      </w:r>
      <w:r>
        <w:rPr>
          <w:i/>
        </w:rPr>
        <w:t xml:space="preserve">m</w:t>
      </w:r>
      <w:r>
        <w:t xml:space="preserve">_1| and </w:t>
      </w:r>
      <w:r>
        <w:rPr>
          <w:i/>
        </w:rPr>
        <w:t xml:space="preserve">z</w:t>
      </w:r>
      <w:r>
        <w:t xml:space="preserve"> = </w:t>
      </w:r>
      <w:r>
        <w:rPr>
          <w:i/>
        </w:rPr>
        <w:t xml:space="preserve">g</w:t>
      </w:r>
      <w:r>
        <w:t xml:space="preserve">/σ. A single allele split this way gives an expected gap of 2√(2/π) σ ≈ 1.596 σ. A locus is called heterozygous when </w:t>
      </w:r>
      <w:r>
        <w:rPr>
          <w:i/>
        </w:rPr>
        <w:t xml:space="preserve">z</w:t>
      </w:r>
      <w:r>
        <w:t xml:space="preserve"> &gt; </w:t>
      </w:r>
      <w:r>
        <w:rPr>
          <w:i/>
        </w:rPr>
        <w:t xml:space="preserve">z</w:t>
      </w:r>
      <w:r>
        <w:t xml:space="preserve">_het and at least 10 spanning pairs exist. The allele difference is then deconvolved from the single-allele expectation and the two alleles are placed symmetrically around half the combined estimate:</w:t>
      </w:r>
    </w:p>
    <w:p>
      <w:pPr>
        <w:pStyle w:val="Code"/>
      </w:pPr>
      <w:bookmarkStart w:id="7" w:name="bongo_lang_latex_7"/>
      <w:bookmarkEnd w:id="7"/>
      <w:r>
        <w:t xml:space="preserve">d = \frac{1}{p}\sqrt{\max\{0,\; g^2 - (1.596\,\sigma)^2\}}, \qquad \hat{u}_{\mathrm{lo}},\, \hat{u}_{\mathrm{hi}} = \frac{\hat{U} \mp d}{2}</w:t>
      </w:r>
    </w:p>
    <w:p>
      <w:pPr/>
      <w:r>
        <w:t xml:space="preserve">where </w:t>
      </w:r>
      <w:r>
        <w:rPr>
          <w:i/>
        </w:rPr>
        <w:t xml:space="preserve">p</w:t>
      </w:r>
      <w:r>
        <w:t xml:space="preserve"> is the motif period; a homozygous call sets </w:t>
      </w:r>
      <w:r>
        <w:rPr>
          <w:i/>
        </w:rPr>
        <w:t xml:space="preserve">d</w:t>
      </w:r>
      <w:r>
        <w:t xml:space="preserve"> = 0. The estimator uses only the gap, so it does not depend on the direction of the template-length shift.</w:t>
      </w:r>
    </w:p>
    <w:p>
      <w:pPr/>
      <w:r>
        <w:rPr>
          <w:b/>
        </w:rPr>
        <w:t xml:space="preserve">Threshold.</w:t>
      </w:r>
      <w:r>
        <w:t xml:space="preserve"> </w:t>
      </w:r>
      <w:r>
        <w:rPr>
          <w:i/>
        </w:rPr>
        <w:t xml:space="preserve">z</w:t>
      </w:r>
      <w:r>
        <w:t xml:space="preserve">_het was chosen on training rows from {∞, 2.0, 2.25, …, 6.0} to maximise the fraction of rows with both alleles within ±2 repeat units of the truth. Every finite threshold lowered accuracy, and ∞ was selected. In the current version the per-allele output is therefore </w:t>
      </w:r>
      <w:r>
        <w:rPr>
          <w:i/>
        </w:rPr>
        <w:t xml:space="preserve">Û</w:t>
      </w:r>
      <w:r>
        <w:t xml:space="preserve">/2 for each allele, a homozygous-assumption estimate.</w:t>
      </w:r>
    </w:p>
    <w:p>
      <w:pPr>
        <w:pStyle w:val="Heading2"/>
      </w:pPr>
      <w:r>
        <w:t xml:space="preserve">11. Evaluation</w:t>
      </w:r>
    </w:p>
    <w:p>
      <w:pPr/>
      <w:r>
        <w:t xml:space="preserve">The principal evaluation sets are the novel-individual quadrant (catalogued loci, 15 test individuals) and the novel-locus quadrant (2,996 test loci, 48 training individuals). Most VNTRs vary little between people, so pooled correlations across loci are near 1 for any method, including one that ignores the reads. Metrics were therefore chosen to measure how well individuals are distinguished at a locus.</w:t>
      </w:r>
    </w:p>
    <w:p>
      <w:pPr/>
      <w:r>
        <w:rPr>
          <w:b/>
        </w:rPr>
        <w:t xml:space="preserve">Error.</w:t>
      </w:r>
      <w:r>
        <w:t xml:space="preserve"> Mean and median absolute error in repeat units, the fractions of calls within ±1 and ±2 units, and the median relative error |</w:t>
      </w:r>
      <w:r>
        <w:rPr>
          <w:i/>
        </w:rPr>
        <w:t xml:space="preserve">Û</w:t>
      </w:r>
      <w:r>
        <w:t xml:space="preserve"> − </w:t>
      </w:r>
      <w:r>
        <w:rPr>
          <w:i/>
        </w:rPr>
        <w:t xml:space="preserve">U</w:t>
      </w:r>
      <w:r>
        <w:t xml:space="preserve">| / max(</w:t>
      </w:r>
      <w:r>
        <w:rPr>
          <w:i/>
        </w:rPr>
        <w:t xml:space="preserve">U</w:t>
      </w:r>
      <w:r>
        <w:t xml:space="preserve">, 1).</w:t>
      </w:r>
    </w:p>
    <w:p>
      <w:pPr/>
      <w:r>
        <w:rPr>
          <w:b/>
        </w:rPr>
        <w:t xml:space="preserve">Ranking within a locus.</w:t>
      </w:r>
      <w:r>
        <w:t xml:space="preserve"> The within-locus correlation is the Pearson correlation, pooled over all rows, between locus-centred predictions and locus-centred truth:</w:t>
      </w:r>
    </w:p>
    <w:p>
      <w:pPr>
        <w:pStyle w:val="Code"/>
      </w:pPr>
      <w:bookmarkStart w:id="8" w:name="bongo_lang_latex_8"/>
      <w:bookmarkEnd w:id="8"/>
      <w:r>
        <w:t xml:space="preserve">r_{\mathrm{within}} = \mathrm{corr}\big(\hat{U}_{ij} - \bar{\hat{U}}_{j},\; U_{ij} - \bar{U}_{j}\big)</w:t>
      </w:r>
    </w:p>
    <w:p>
      <w:pPr/>
      <w:r>
        <w:t xml:space="preserve">for individual </w:t>
      </w:r>
      <w:r>
        <w:rPr>
          <w:i/>
        </w:rPr>
        <w:t xml:space="preserve">i</w:t>
      </w:r>
      <w:r>
        <w:t xml:space="preserve"> at locus </w:t>
      </w:r>
      <w:r>
        <w:rPr>
          <w:i/>
        </w:rPr>
        <w:t xml:space="preserve">j</w:t>
      </w:r>
      <w:r>
        <w:t xml:space="preserve">. It remains stable with few individuals per locus. We also report the median per-locus Pearson correlation over loci whose true values vary among at least 5 evaluated individuals; a locus with constant predictions scores 0 rather than being dropped, so all methods are scored on the same loci.</w:t>
      </w:r>
    </w:p>
    <w:p>
      <w:pPr/>
      <w:r>
        <w:rPr>
          <w:b/>
        </w:rPr>
        <w:t xml:space="preserve">Intervals.</w:t>
      </w:r>
      <w:r>
        <w:t xml:space="preserve"> Empirical coverage of the 90% interval and its median width.</w:t>
      </w:r>
    </w:p>
    <w:p>
      <w:pPr/>
      <w:r>
        <w:rPr>
          <w:b/>
        </w:rPr>
        <w:t xml:space="preserve">Lengths in nucleotides.</w:t>
      </w:r>
      <w:r>
        <w:t xml:space="preserve"> Predictions are converted to base pairs by multiplying </w:t>
      </w:r>
      <w:r>
        <w:rPr>
          <w:i/>
        </w:rPr>
        <w:t xml:space="preserve">Û</w:t>
      </w:r>
      <w:r>
        <w:t xml:space="preserve"> by a bp-per-repeat factor. Known loci use the panel's mean </w:t>
      </w:r>
      <w:r>
        <w:rPr>
          <w:i/>
        </w:rPr>
        <w:t xml:space="preserve">B</w:t>
      </w:r>
      <w:r>
        <w:t xml:space="preserve"> divided by mean </w:t>
      </w:r>
      <w:r>
        <w:rPr>
          <w:i/>
        </w:rPr>
        <w:t xml:space="preserve">U</w:t>
      </w:r>
      <w:r>
        <w:t xml:space="preserve"> (held-out individuals excluded); novel loci use the annotation's motif period. Applied to the true repeat counts, the two conversions differ from vamos lengths by a median of 0.2 bp and 6 bp respectively. In bp we report mean absolute error, median error as a fraction of true length, and the correlation of log lengths.</w:t>
      </w:r>
    </w:p>
    <w:p>
      <w:pPr/>
      <w:r>
        <w:rPr>
          <w:b/>
        </w:rPr>
        <w:t xml:space="preserve">Baselines.</w:t>
      </w:r>
      <w:r>
        <w:t xml:space="preserve"> For catalogued loci, the panel mean predicts every individual's length without reads. For both quadrants, a naive read-depth estimate multiplies the MAPQ ≥ 20, 2 kb array-to-flank depth ratio by twice the reference repeat count, mirroring the density-ratio logic of the earlier tool. Predictions of the per-locus calibration and the transfer model alone are also reported.</w:t>
      </w:r>
    </w:p>
    <w:p>
      <w:pPr/>
      <w:r>
        <w:rPr>
          <w:b/>
        </w:rPr>
        <w:t xml:space="preserve">Stratification.</w:t>
      </w:r>
      <w:r>
        <w:t xml:space="preserve"> Results are reported by core-spread bin, in repeat units (0, 1, 2–4, 5–19, 20–99, ≥ 100) and in bp (0, 1–24, 25–99, 100–299, 300–999, ≥ 1,000), and by site type (Section 4). Panel statistics are used here only to group the evaluation, including for novel loci.</w:t>
      </w:r>
    </w:p>
    <w:p>
      <w:pPr/>
      <w:r>
        <w:rPr>
          <w:b/>
        </w:rPr>
        <w:t xml:space="preserve">Rare-allele carriers.</w:t>
      </w:r>
      <w:r>
        <w:t xml:space="preserve"> A test individual who is a panel outlier at a locus (Section 4; the panel excludes them) is a rare-allele carrier. For these cases we report: the fraction whose rounded prediction lies outside the panel core on the correct side; the fraction whose prediction moves at least halfway from the core edge to the true value; the fraction whose prediction itself exceeds the outlier margin; their error and interval coverage. The false-alarm rate is the fraction of non-outlier test genotypes whose prediction exceeds the outlier margin.</w:t>
      </w:r>
    </w:p>
    <w:p>
      <w:pPr/>
      <w:r>
        <w:rPr>
          <w:b/>
        </w:rPr>
        <w:t xml:space="preserve">Use of held-out data during development.</w:t>
      </w:r>
      <w:r>
        <w:t xml:space="preserve"> The model was developed iteratively. Several design decisions (the leakage corrections, the residual formulation and whole-unit intervals) followed inspection of test-quadrant results from earlier versions. Later tuning (signal shortlist, per-allele threshold, interval shifts) used only validation rows or out-of-fold training predictions. Fully unbiased estimates of the final configuration would require an independent test set.</w:t>
      </w:r>
    </w:p>
    <w:p>
      <w:pPr>
        <w:pStyle w:val="Heading2"/>
      </w:pPr>
      <w:r>
        <w:t xml:space="preserve">12. Software, computation and reproducibility</w:t>
      </w:r>
    </w:p>
    <w:p>
      <w:pPr/>
      <w:r>
        <w:t xml:space="preserve">The pipeline is written in Python 3.12 with pysam 0.24 (htslib with libcurl, for local and remote BAM/CRAM access), polars 2.0, NumPy 2.5, SciPy 1.18, scikit-learn 1.9 and joblib. It runs through a single command-line entry point (</w:t>
      </w:r>
      <w:r>
        <w:rPr>
          <w:rStyle w:val="CodeChar"/>
        </w:rPr>
        <w:t xml:space="preserve">python -m pipeline.cli &lt;command&gt;</w:t>
      </w:r>
      <w:r>
        <w:t xml:space="preserve">) configured by one YAML file. XGBoost and LightGBM backends are available but were not used for the results described 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Input</w:t>
            </w:r>
          </w:p>
        </w:tc>
        <w:tc>
          <w:tcPr>
            <w:tcW w:w="3120" w:type="dxa"/>
            <w:shd w:val="clear" w:color="auto" w:fill="F2F2F2"/>
          </w:tcPr>
          <w:p>
            <w:pPr/>
            <w:r>
              <w:t xml:space="preserve">Wall time</w:t>
            </w:r>
          </w:p>
        </w:tc>
      </w:tr>
      <w:tr>
        <w:tc>
          <w:tcPr>
            <w:tcW w:w="3120" w:type="dxa"/>
          </w:tcPr>
          <w:p>
            <w:pPr/>
            <w:r>
              <w:t xml:space="preserve">Ground-truth parsing</w:t>
            </w:r>
          </w:p>
        </w:tc>
        <w:tc>
          <w:tcPr>
            <w:tcW w:w="3120" w:type="dxa"/>
          </w:tcPr>
          <w:p>
            <w:pPr/>
            <w:r>
              <w:t xml:space="preserve">10 GB vamos VCF</w:t>
            </w:r>
          </w:p>
        </w:tc>
        <w:tc>
          <w:tcPr>
            <w:tcW w:w="3120" w:type="dxa"/>
          </w:tcPr>
          <w:p>
            <w:pPr/>
            <w:r>
              <w:t xml:space="preserve">about 2 min</w:t>
            </w:r>
          </w:p>
        </w:tc>
      </w:tr>
      <w:tr>
        <w:tc>
          <w:tcPr>
            <w:tcW w:w="3120" w:type="dxa"/>
          </w:tcPr>
          <w:p>
            <w:pPr/>
            <w:r>
              <w:t xml:space="preserve">Locus covariates</w:t>
            </w:r>
          </w:p>
        </w:tc>
        <w:tc>
          <w:tcPr>
            <w:tcW w:w="3120" w:type="dxa"/>
          </w:tcPr>
          <w:p>
            <w:pPr/>
            <w:r>
              <w:t xml:space="preserve">annotation and covariate tables</w:t>
            </w:r>
          </w:p>
        </w:tc>
        <w:tc>
          <w:tcPr>
            <w:tcW w:w="3120" w:type="dxa"/>
          </w:tcPr>
          <w:p>
            <w:pPr/>
            <w:r>
              <w:t xml:space="preserve">about 40 s</w:t>
            </w:r>
          </w:p>
        </w:tc>
      </w:tr>
      <w:tr>
        <w:tc>
          <w:tcPr>
            <w:tcW w:w="3120" w:type="dxa"/>
          </w:tcPr>
          <w:p>
            <w:pPr/>
            <w:r>
              <w:t xml:space="preserve">Feature extraction</w:t>
            </w:r>
          </w:p>
        </w:tc>
        <w:tc>
          <w:tcPr>
            <w:tcW w:w="3120" w:type="dxa"/>
          </w:tcPr>
          <w:p>
            <w:pPr/>
            <w:r>
              <w:t xml:space="preserve">one 30× CRAM (download overlapped with the previous sample's extraction)</w:t>
            </w:r>
          </w:p>
        </w:tc>
        <w:tc>
          <w:tcPr>
            <w:tcW w:w="3120" w:type="dxa"/>
          </w:tcPr>
          <w:p>
            <w:pPr/>
            <w:r>
              <w:t xml:space="preserve">about 10 min per sample; about 12 h for 70 samples</w:t>
            </w:r>
          </w:p>
        </w:tc>
      </w:tr>
      <w:tr>
        <w:tc>
          <w:tcPr>
            <w:tcW w:w="3120" w:type="dxa"/>
          </w:tcPr>
          <w:p>
            <w:pPr/>
            <w:r>
              <w:t xml:space="preserve">Model fitting and evaluation</w:t>
            </w:r>
          </w:p>
        </w:tc>
        <w:tc>
          <w:tcPr>
            <w:tcW w:w="3120" w:type="dxa"/>
          </w:tcPr>
          <w:p>
            <w:pPr/>
            <w:r>
              <w:t xml:space="preserve">4.1 million (locus, individual) rows</w:t>
            </w:r>
          </w:p>
        </w:tc>
        <w:tc>
          <w:tcPr>
            <w:tcW w:w="3120" w:type="dxa"/>
          </w:tcPr>
          <w:p>
            <w:pPr/>
            <w:r>
              <w:t xml:space="preserve">about 1 h</w:t>
            </w:r>
          </w:p>
        </w:tc>
      </w:tr>
    </w:tbl>
    <w:p>
      <w:pPr/>
      <w:r>
        <w:t xml:space="preserve">Computation used a 32-core Linux server; graphics processors were not used. All random elements (fold assignment, sampling of genomic windows, model fitting) use fixed seeds, and fold assignment depends only on identifiers, so results are reproducible from the same inputs. Feature extraction is resumable per sample.</w:t>
      </w:r>
    </w:p>
    <w:p>
      <w:pPr/>
      <w:r>
        <w:t xml:space="preserve">Code is available at [repository URL].</w:t>
      </w:r>
    </w:p>
    <w:p>
      <w:pPr>
        <w:pStyle w:val="Heading2"/>
      </w:pPr>
      <w:r>
        <w:t xml:space="preserve">13. Limitations of the current version</w:t>
      </w:r>
    </w:p>
    <w:p>
      <w:pPr>
        <w:pStyle w:val="ListParagraph"/>
        <w:numPr>
          <w:ilvl w:val="0"/>
          <w:numId w:val="3"/>
        </w:numPr>
      </w:pPr>
      <w:r>
        <w:rPr>
          <w:b/>
        </w:rPr>
        <w:t xml:space="preserve">Training data.</w:t>
      </w:r>
      <w:r>
        <w:t xml:space="preserve"> Calibration rests on 48 training individuals sequenced with one protocol (Illumina 150 bp paired-end at about 30×, BWA-MEM, GRCh38 analysis set with decoys and HLA). Intervals and calibration curves are not guaranteed for other read lengths, depths, aligners or references.</w:t>
      </w:r>
    </w:p>
    <w:p>
      <w:pPr>
        <w:pStyle w:val="ListParagraph"/>
        <w:numPr>
          <w:ilvl w:val="0"/>
          <w:numId w:val="3"/>
        </w:numPr>
      </w:pPr>
      <w:r>
        <w:rPr>
          <w:b/>
        </w:rPr>
        <w:t xml:space="preserve">Ground truth.</w:t>
      </w:r>
      <w:r>
        <w:t xml:space="preserve"> vamos calls are treated as truth. Extreme long-read values (for example, one panel individual with about 1,140 copies at a locus whose median is 8) have not been checked for calling artefacts and are not filtered.</w:t>
      </w:r>
    </w:p>
    <w:p>
      <w:pPr>
        <w:pStyle w:val="ListParagraph"/>
        <w:numPr>
          <w:ilvl w:val="0"/>
          <w:numId w:val="3"/>
        </w:numPr>
      </w:pPr>
      <w:r>
        <w:rPr>
          <w:b/>
        </w:rPr>
        <w:t xml:space="preserve">Rare alleles.</w:t>
      </w:r>
      <w:r>
        <w:t xml:space="preserve"> Predictions for individuals carrying a length far outside the panel core are shrunk toward the core; their 90% intervals do not achieve nominal coverage.</w:t>
      </w:r>
    </w:p>
    <w:p>
      <w:pPr>
        <w:pStyle w:val="ListParagraph"/>
        <w:numPr>
          <w:ilvl w:val="0"/>
          <w:numId w:val="3"/>
        </w:numPr>
      </w:pPr>
      <w:r>
        <w:rPr>
          <w:b/>
        </w:rPr>
        <w:t xml:space="preserve">Per-allele output.</w:t>
      </w:r>
      <w:r>
        <w:t xml:space="preserve"> Short-read insert sizes cannot resolve the two alleles at most loci, and the per-allele output is a homozygous-assumption estimate.</w:t>
      </w:r>
    </w:p>
    <w:p>
      <w:pPr>
        <w:pStyle w:val="ListParagraph"/>
        <w:numPr>
          <w:ilvl w:val="0"/>
          <w:numId w:val="3"/>
        </w:numPr>
      </w:pPr>
      <w:r>
        <w:rPr>
          <w:b/>
        </w:rPr>
        <w:t xml:space="preserve">Novel-locus path.</w:t>
      </w:r>
      <w:r>
        <w:t xml:space="preserve"> Interval coverage falls below nominal at highly variable novel loci, because width quintiles do not track true locus variability. In-repeat-read and motif-composition features use vamos motif sets, so a locus outside the catalogue needs user-supplied motifs.</w:t>
      </w:r>
    </w:p>
    <w:p>
      <w:pPr>
        <w:pStyle w:val="ListParagraph"/>
        <w:numPr>
          <w:ilvl w:val="0"/>
          <w:numId w:val="3"/>
        </w:numPr>
      </w:pPr>
      <w:r>
        <w:rPr>
          <w:b/>
        </w:rPr>
        <w:t xml:space="preserve">Population-derived covariates.</w:t>
      </w:r>
      <w:r>
        <w:t xml:space="preserve"> Mutation-rate and population-ANOVA covariates were computed externally from population data that may include held-out individuals; they enter only the known-locus path and were not recomputed.</w:t>
      </w:r>
    </w:p>
    <w:p>
      <w:pPr>
        <w:pStyle w:val="ListParagraph"/>
        <w:numPr>
          <w:ilvl w:val="0"/>
          <w:numId w:val="3"/>
        </w:numPr>
      </w:pPr>
      <w:r>
        <w:rPr>
          <w:b/>
        </w:rPr>
        <w:t xml:space="preserve">Not yet implemented.</w:t>
      </w:r>
      <w:r>
        <w:t xml:space="preserve"> GC-bias correction (the per-sample GC–depth curve is estimated but unused), mappability masking of flank windows, graph-based realignment of repeat reads, and tuning of the confidence-tier thresholds.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Absolute VNTR length estimation from short reads Methods</dc:title>
  <dc:description>Claude Docs node/2d4dc068-c754@21 docx-w6</dc:description>
  <cp:revision>21</cp:revision>
</cp:coreProperties>
</file>