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/>
      </w:pPr>
      <w:r>
        <w:rPr>
          <w:rFonts w:cs="Arial" w:ascii="Arial" w:hAnsi="Arial"/>
          <w:b/>
          <w:bCs/>
        </w:rPr>
        <w:t>WOJSKOWA AKADEMIA TECHNICZNA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/>
      </w:pPr>
      <w:r>
        <w:rPr>
          <w:rFonts w:cs="Arial" w:ascii="Arial" w:hAnsi="Arial"/>
          <w:b/>
          <w:bCs/>
        </w:rPr>
        <w:t>WYDZIAŁ CYBERNETYKI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36195</wp:posOffset>
                </wp:positionH>
                <wp:positionV relativeFrom="paragraph">
                  <wp:posOffset>89535</wp:posOffset>
                </wp:positionV>
                <wp:extent cx="5718810" cy="0"/>
                <wp:effectExtent l="635" t="635" r="635" b="63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85pt,7.05pt" to="453.1pt,7.05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/>
      </w:pPr>
      <w:r>
        <w:rPr>
          <w:rFonts w:cs="Arial" w:ascii="Arial" w:hAnsi="Arial"/>
          <w:b/>
          <w:bCs/>
        </w:rPr>
        <w:t>INSTYTUT TELEINFORMATYKI I CYBERBEZPIECZEŃSTWA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b/>
          <w:bCs/>
        </w:rPr>
        <w:t>Przedmiot: Bezpieczeństwo pracy i ergonomia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2"/>
        <w:spacing w:lineRule="auto" w:line="360"/>
        <w:jc w:val="left"/>
        <w:rPr/>
      </w:pPr>
      <w:r>
        <w:rPr>
          <w:sz w:val="32"/>
        </w:rPr>
        <w:t>Sprawozdanie z ćwiczenia laboratoryjnego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</w:rPr>
        <w:t>Temat 1: Ocena ryzyka zawodowego na stanowisku pracy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</w:rPr>
        <w:t xml:space="preserve">Opracował: </w:t>
      </w:r>
      <w:r>
        <w:rPr>
          <w:rFonts w:cs="Arial" w:ascii="Arial" w:hAnsi="Arial"/>
        </w:rPr>
        <w:t>Arkadiusz Ostrzyżek</w:t>
      </w:r>
      <w:r>
        <w:rPr>
          <w:rFonts w:cs="Arial" w:ascii="Arial" w:hAnsi="Arial"/>
        </w:rPr>
        <w:t xml:space="preserve"> grupa: </w:t>
      </w:r>
      <w:r>
        <w:rPr>
          <w:rFonts w:cs="Arial" w:ascii="Arial" w:hAnsi="Arial"/>
        </w:rPr>
        <w:t>WCY22KC2S1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</w:rPr>
        <w:t xml:space="preserve">Numer albumu: </w:t>
      </w:r>
      <w:r>
        <w:rPr>
          <w:rFonts w:cs="Arial" w:ascii="Arial" w:hAnsi="Arial"/>
        </w:rPr>
        <w:t>83744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</w:rPr>
        <w:t xml:space="preserve">Data wykonywania ćwiczenia w laboratorium: </w:t>
      </w:r>
      <w:r>
        <w:rPr>
          <w:rFonts w:cs="Arial" w:ascii="Arial" w:hAnsi="Arial"/>
        </w:rPr>
        <w:t>26.11.24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</w:rPr>
        <w:t xml:space="preserve">Nazwa stanowiska pracy: </w:t>
      </w:r>
      <w:r>
        <w:rPr>
          <w:rFonts w:cs="Arial" w:ascii="Arial" w:hAnsi="Arial"/>
        </w:rPr>
        <w:t>Asystent dyrektora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</w:rPr>
        <w:t>Nazwa urządzeni</w:t>
      </w:r>
      <w:r>
        <w:rPr>
          <w:rFonts w:cs="Arial" w:ascii="Arial" w:hAnsi="Arial"/>
        </w:rPr>
        <w:t>a: Mysz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1. Wyznaczanie czasu pracy na stanowisku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Zakładamy 8 godzinny czas pracy, wyznaczamy czas przerw na stanowisku … używając metody L.Pago.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50" w:type="dxa"/>
        <w:jc w:val="left"/>
        <w:tblInd w:w="-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5"/>
        <w:gridCol w:w="2715"/>
        <w:gridCol w:w="3540"/>
      </w:tblGrid>
      <w:tr>
        <w:trPr/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Nazwa współczynnika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Minimalny czas przerw w procentach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Uzasadnienie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Współczynnik podstawowy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Współczynnik podstawowy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Dodatek za pozycje stojącą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Wykonuje głównie prace biurowe, na komputerze.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Dodatek za: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uwaga wzrokowa i słuchowa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Pracownik czasem musi wykonać telefony, lecz nie więcej niż 40% czasu. 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konieczność przebywania tu</w:t>
            </w:r>
            <w:r>
              <w:rPr>
                <w:rFonts w:cs="Arial" w:ascii="Arial" w:hAnsi="Arial"/>
              </w:rPr>
              <w:t xml:space="preserve">ż </w:t>
            </w:r>
            <w:r>
              <w:rPr>
                <w:rFonts w:cs="Arial" w:ascii="Arial" w:hAnsi="Arial"/>
              </w:rPr>
              <w:t>przy urządzeniu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konieczność utrzymywania ręki</w:t>
            </w:r>
          </w:p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 urządzeniu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1.5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Pracownik musi utrzymywać rękę na komputerze, aby odpisywać na emaile.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manipulowanie urządzeniem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1.5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 używania komputera wymagana jest myszka.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manipulowanie i ryzyko</w:t>
            </w:r>
          </w:p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powstania du</w:t>
            </w:r>
            <w:r>
              <w:rPr>
                <w:rFonts w:cs="Arial" w:ascii="Arial" w:hAnsi="Arial"/>
              </w:rPr>
              <w:t>ż</w:t>
            </w:r>
            <w:r>
              <w:rPr>
                <w:rFonts w:cs="Arial" w:ascii="Arial" w:hAnsi="Arial"/>
              </w:rPr>
              <w:t>ej szkody w razie braku uwagi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Edytowanie dokumentów tekstowych nie niesie ryzyka dla firmy.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manipulowanie i ryzyko wypadku</w:t>
            </w:r>
          </w:p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(zranienia) w razie braku uwagi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0,5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Zranienie podczas siedzenia przed komputerem nie jest możliwe.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Dodatek za złe warunki</w:t>
            </w:r>
          </w:p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środowiska: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warunki złe (ryzyko, pył, hałas,</w:t>
            </w:r>
          </w:p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gorąco, wyziewy itp.)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 biurze nie występuje ani pył, ani hałas.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warunki bardzo złe (w/w czynniki</w:t>
            </w:r>
          </w:p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bardzo intensywne)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 biurze nie występują czynniki bardzo intensywne.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Suma</w:t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W konsekwencji wymagana jest przerwa </w:t>
      </w:r>
      <w:r>
        <w:rPr>
          <w:rFonts w:cs="Arial" w:ascii="Arial" w:hAnsi="Arial"/>
        </w:rPr>
        <w:t>43.2 minuty w ciągu 8 godzin pracy.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2. Ryzyko zawodowe na danym stanowisku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Ryzyko wyznaczane dla asystenta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Etapy wyznaczania ryzyka: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1. Zbieranie informacji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Asystent dyrektora pracuje w oddzielnym pomieszczeniu w biurze, obok dyrektora. Siedzi w nim sam i realizuje wszystkie prace na komputerze, bądź analizując dokumenty papierowe. Czasem musi chodzić do innych pracowników. Pracownik używa głównie komputera, myszki, telefonu stacjonarnego oraz komórkowego.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2. Identyfikacja zagrożeń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Stres – praca asystenta wymaga reagowanie na dynamicznie powstające problemy i ich szybkiej analizy.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Wady postury – spędzanie długich godzin w fotelu, pochylonym nad ekranem, może spowodować zmiany w kręgosłupie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Zespół cieśni nadgarstka – jest ryzykiem, jeśli pracownik często używa myszki przez długie okresy czasu.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Wady wzroku - mogą powstać z powodu częstego korzystania z komputera.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3. Ocena ryzyka zawodowego związanego z zagrożeniami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Dla każdego zagrożenia, szacujemy ryzyko zawodowe: niskie/srednie/wysokie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8"/>
        <w:gridCol w:w="2268"/>
        <w:gridCol w:w="2489"/>
        <w:gridCol w:w="2047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Zagrożenie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Ciężkość następstw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Prawdopodobieństwo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Ocena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Stres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Małe (1)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Małe (1)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Wady postury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Małe (1)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Małe (1)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Zespół cieśni nadgarstka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Wady wzroku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</w:tr>
    </w:tbl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4. Planowanie działań eliminujących lub ograniczających ryzyko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zawodowe 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Zagrożenie jest dopuszczalne. Prawdopodobieństwo zagrożeń można zmniejszyć.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Stres można zmniejszyć pozwalając na wykonywanie części pracy zdalnie oraz oferowanie darmowych spotkań z psychologiem.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Szanse na wade wzroku można zmniejszyć, dodając możliwość ustawienia dystansu monitora oraz zapewniając dobrze oświetlone pomieszczenie.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Szanse na wade podstury można zmniejszyć zapewniając ergonomiczne, wygodne fotele.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Szanse na zespół cieśnii nadgarstka można zmniejszyć zapewniając ergonomiczne myszki oraz klawiatury, ewentualnie podwyższenia dla klawiatury i myszki.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5. Dokumentowanie oceny ryzyka zawodowego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Nazwa i adres przedsiębiorstwa: brak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Data: 26/11/24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Numer karty: 1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Sporządził: Arkadiusz Ostrzyżek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Stanowisko pracy: 1, biuro asystenta dyrektora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Nazwa pracowników: Przybysz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75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3"/>
        <w:gridCol w:w="1875"/>
        <w:gridCol w:w="2212"/>
        <w:gridCol w:w="1638"/>
        <w:gridCol w:w="3412"/>
      </w:tblGrid>
      <w:tr>
        <w:trPr/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Zagrożenie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Środki ograniczające ryzyko zawodowe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Oszacowanie ryzyka zawodowego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Zalecenia dotyczące dodatkowych środków ochrony</w:t>
            </w:r>
          </w:p>
        </w:tc>
      </w:tr>
      <w:tr>
        <w:trPr/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Stres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Spotkania z psychologiem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Małe (1)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Umożliwianie pracy zdalnej</w:t>
            </w:r>
          </w:p>
        </w:tc>
      </w:tr>
      <w:tr>
        <w:trPr/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Wady postury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Małe (1)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Ergonomiczny fotel</w:t>
            </w:r>
          </w:p>
        </w:tc>
      </w:tr>
      <w:tr>
        <w:trPr/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Zespół cieśni nadgarstka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Ergonomiczna klawiatura i mysz</w:t>
            </w:r>
          </w:p>
        </w:tc>
      </w:tr>
      <w:tr>
        <w:trPr/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Wady wzroku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Średnie (2)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Dodatkowe oświetlenie, ruchomy uchwyt na monitor</w:t>
            </w:r>
          </w:p>
        </w:tc>
      </w:tr>
    </w:tbl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Podpis[y] osób przeprowadzających ocenę ryzyka zawodowego: 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Arkadiusz Ostrzyżek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Podpis[y] osób pracujących na stanowiskach pracy: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Cs/>
        </w:rPr>
      </w:pPr>
      <w:bookmarkStart w:id="0" w:name="6"/>
      <w:bookmarkEnd w:id="0"/>
      <w:r>
        <w:rPr>
          <w:rFonts w:cs="Arial" w:ascii="Arial" w:hAnsi="Arial"/>
          <w:b/>
          <w:bCs/>
          <w:sz w:val="26"/>
          <w:szCs w:val="26"/>
        </w:rPr>
        <w:t>Minimalne wymagania BHP dla stanowisk pracy wyposażonych w monitory ekranowe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sz w:val="26"/>
          <w:szCs w:val="26"/>
        </w:rPr>
        <w:t xml:space="preserve">1. </w:t>
      </w:r>
      <w:r>
        <w:rPr/>
        <w:t>Wyposażenie stanowiska pracy i sposób rozmieszczenia elementów tego wyposażenia nie może powodować podczas pracy nadmiernego obciążenia układu mięśniowo-szkieletowego i (lub) wzroku ani nie może być źródłem zagrożeń dla pracownika.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2. </w:t>
      </w:r>
      <w:r>
        <w:rPr/>
        <w:t xml:space="preserve">W przypadku stosowania systemów przenośnych przeznaczonych do użytkowania na danym stanowisku pracy przez co najmniej połowę dobowego wymiaru czasu pracy, </w:t>
      </w:r>
      <w:r>
        <w:rPr>
          <w:rStyle w:val="Strong"/>
        </w:rPr>
        <w:t>stanowisko pracy powinno być wyposażone w stacjonarny monitor ekranowy lub podstawkę</w:t>
      </w:r>
      <w:r>
        <w:rPr/>
        <w:t xml:space="preserve"> zapewniającą ustawienie ekranu tak, aby jego górna krawędź znajdowała się na wysokości oczu pracownika, oraz w dodatkową klawiaturę i mysz.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3. </w:t>
      </w:r>
      <w:r>
        <w:rPr/>
        <w:t xml:space="preserve">Ustawienie monitora ekranowego i innych elementów wyposażenia nie powinno wymuszać niewygodnych ruchów głowy i szyi. </w:t>
      </w:r>
      <w:r>
        <w:rPr>
          <w:rStyle w:val="Strong"/>
        </w:rPr>
        <w:t>Górna krawędź monitora ekranowego powinna znajdować się na wysokości oczu pracownika.</w:t>
      </w:r>
    </w:p>
    <w:p>
      <w:pPr>
        <w:pStyle w:val="Normal"/>
        <w:spacing w:lineRule="auto" w:line="360"/>
        <w:jc w:val="left"/>
        <w:rPr>
          <w:rStyle w:val="Strong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Style w:val="Strong"/>
          <w:b w:val="false"/>
          <w:bCs w:val="false"/>
        </w:rPr>
        <w:t xml:space="preserve">4. </w:t>
      </w:r>
      <w:r>
        <w:rPr>
          <w:rStyle w:val="Strong"/>
          <w:b w:val="false"/>
          <w:bCs w:val="false"/>
        </w:rPr>
        <w:t>Ustawienie monitora ekranowego względem źródeł światła powinno ograniczać olśnienie i odbicia światła.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rStyle w:val="Strong"/>
        </w:rPr>
        <w:t xml:space="preserve">5. </w:t>
      </w:r>
      <w:r>
        <w:rPr>
          <w:rStyle w:val="Strong"/>
        </w:rPr>
        <w:t>Klawiatura i mysz powinny stanowić osobne elementy wyposażenia podstawowego stanowiska pracy.</w:t>
      </w:r>
    </w:p>
    <w:p>
      <w:pPr>
        <w:pStyle w:val="Normal"/>
        <w:spacing w:lineRule="auto" w:line="36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left"/>
        <w:rPr/>
      </w:pPr>
      <w:r>
        <w:rPr>
          <w:rStyle w:val="Strong"/>
          <w:b w:val="false"/>
          <w:bCs w:val="false"/>
        </w:rPr>
        <w:t>6. Konstrukcja klawiatury powinna umożliwiać użytkownikowi przyjęcie pozycji, która nie powodowałaby zmęczenia mięśni kończyn górnych podczas pracy.</w:t>
      </w:r>
    </w:p>
    <w:p>
      <w:pPr>
        <w:pStyle w:val="Normal"/>
        <w:spacing w:lineRule="auto" w:line="360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Style w:val="Strong"/>
          <w:b w:val="false"/>
          <w:bCs w:val="false"/>
        </w:rPr>
        <w:t>7. Powierzchnia klawiatury powinna być matowa, a znaki na klawiaturze powinny być kontrastowe i czytelne.</w:t>
      </w:r>
    </w:p>
    <w:p>
      <w:pPr>
        <w:pStyle w:val="Normal"/>
        <w:spacing w:lineRule="auto" w:line="360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8. </w:t>
      </w:r>
      <w:r>
        <w:rPr>
          <w:rStyle w:val="Strong"/>
        </w:rPr>
        <w:t>Konstrukcja stołu</w:t>
      </w:r>
      <w:r>
        <w:rPr>
          <w:rStyle w:val="Strong"/>
          <w:b w:val="false"/>
          <w:bCs w:val="false"/>
        </w:rPr>
        <w:t xml:space="preserve"> powinna umożliwiać ergonomiczne ustawienie elementów wyposażenia stanowiska pracy, w tym zróżnicowaną wysokość ustawienia monitora ekranowego i klawiatury.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290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andolFang R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14290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odyText2">
    <w:name w:val="Body Text 2"/>
    <w:basedOn w:val="Normal"/>
    <w:qFormat/>
    <w:rsid w:val="0014290b"/>
    <w:pPr>
      <w:jc w:val="center"/>
    </w:pPr>
    <w:rPr>
      <w:rFonts w:ascii="Arial" w:hAnsi="Arial" w:cs="Arial"/>
      <w:b/>
      <w:bCs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LibreOffice/24.8.1.2$Linux_X86_64 LibreOffice_project/480$Build-2</Application>
  <AppVersion>15.0000</AppVersion>
  <Pages>5</Pages>
  <Words>909</Words>
  <Characters>5042</Characters>
  <CharactersWithSpaces>5666</CharactersWithSpaces>
  <Paragraphs>136</Paragraphs>
  <Company>IAiR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2023-11-14T14:18:00Z</dcterms:created>
  <dc:creator>Antoni Donigiewicz</dc:creator>
  <dc:description/>
  <dc:language>en-GB</dc:language>
  <cp:lastModifiedBy/>
  <dcterms:modified xsi:type="dcterms:W3CDTF">2024-11-26T18:02:49Z</dcterms:modified>
  <cp:revision>31</cp:revision>
  <dc:subject/>
  <dc:title>WOJSKOWA AKADEMIA TECHNICZNA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