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Literature Review</w:t>
      </w:r>
    </w:p>
    <w:p>
      <w:pPr>
        <w:jc w:val="center"/>
      </w:pPr>
      <w:r>
        <w:t>EN3100: Machine Learning for Financial Market Prediction</w:t>
      </w:r>
    </w:p>
    <w:p>
      <w:pPr>
        <w:pStyle w:val="Heading1"/>
      </w:pPr>
      <w:r>
        <w:t>1. Introduction</w:t>
      </w:r>
    </w:p>
    <w:p>
      <w:r>
        <w:t>This literature review examines the theoretical foundations and empirical evidence underpinning the application of machine learning models to financial market prediction. The review spans efficient market hypothesis debates, volatility modelling, traditional machine learning methods, and deep learning architectures applied to time-series forecasting.</w:t>
      </w:r>
    </w:p>
    <w:p>
      <w:pPr>
        <w:pStyle w:val="Heading1"/>
      </w:pPr>
      <w:r>
        <w:t>2. Efficient Market Hypothesis &amp; Stylised Facts</w:t>
      </w:r>
    </w:p>
    <w:p>
      <w:r>
        <w:t>Fama (1970) introduced the Efficient Market Hypothesis (EMH), positing that asset prices fully reflect all available information, making consistent excess returns impossible through technical or fundamental analysis. However, Lo and MacKinlay (1988) documented significant serial correlations in weekly stock returns, challenging the random walk hypothesis central to EMH.</w:t>
      </w:r>
    </w:p>
    <w:p>
      <w:r>
        <w:t>Cont (2001) identified stylised facts of asset returns including heavy tails, volatility clustering, and leverage effects. These empirical regularities suggest exploitable patterns that machine learning models may capture, provided appropriate feature engineering and validation protocols are employed.</w:t>
      </w:r>
    </w:p>
    <w:p>
      <w:pPr>
        <w:pStyle w:val="Heading1"/>
      </w:pPr>
      <w:r>
        <w:t>3. Volatility Modelling</w:t>
      </w:r>
    </w:p>
    <w:p>
      <w:r>
        <w:t>Engle (1982) developed the Autoregressive Conditional Heteroskedasticity (ARCH) framework, demonstrating that variance itself can be time-varying and predictable. Bollerslev (1986) extended this to the Generalised ARCH (GARCH) model, which remains a benchmark for volatility forecasting. Tsay (2010) provides comprehensive coverage of financial time series analysis, including GARCH variants and their applications to risk management.</w:t>
      </w:r>
    </w:p>
    <w:p>
      <w:pPr>
        <w:pStyle w:val="Heading1"/>
      </w:pPr>
      <w:r>
        <w:t>4. Traditional Machine Learning Methods</w:t>
      </w:r>
    </w:p>
    <w:p>
      <w:r>
        <w:t>Cortes and Vapnik (1995) introduced Support Vector Machines (SVMs), which have been applied to financial classification tasks including directional forecasting. Breiman (2001) developed Random Forests, an ensemble method that aggregates decision trees to reduce overfitting and provide feature importance rankings valuable for interpretability.</w:t>
      </w:r>
    </w:p>
    <w:p>
      <w:r>
        <w:t>Friedman (2001) presented gradient boosting machines, the foundation for modern implementations like XGBoost and LightGBM. These methods excel at capturing nonlinear relationships in tabular data and have become standard tools in quantitative finance research.</w:t>
      </w:r>
    </w:p>
    <w:p>
      <w:pPr>
        <w:pStyle w:val="Heading1"/>
      </w:pPr>
      <w:r>
        <w:t>5. Deep Learning Architectures</w:t>
      </w:r>
    </w:p>
    <w:p>
      <w:r>
        <w:t>Fischer and Krauss (2018) demonstrated that Long Short-Term Memory (LSTM) networks outperform traditional methods including random forests and logistic regression on S&amp;P 500 stock return prediction. The study employed rigorous walk-forward validation to avoid look-ahead bias.</w:t>
      </w:r>
    </w:p>
    <w:p>
      <w:r>
        <w:t>Vaswani et al. (2017) introduced the Transformer architecture with self-attention mechanisms, enabling parallel processing of sequential data and capturing long-range dependencies more effectively than recurrent networks. Sirignano (2019) applied deep learning to high-frequency limit order book data, demonstrating predictive power for price movements at sub-second horizons.</w:t>
      </w:r>
    </w:p>
    <w:p>
      <w:pPr>
        <w:pStyle w:val="Heading1"/>
      </w:pPr>
      <w:r>
        <w:t>6. Machine Learning in Asset Pricing</w:t>
      </w:r>
    </w:p>
    <w:p>
      <w:r>
        <w:t>Gu, Kelly, and Xiu (2020) provide a comprehensive empirical analysis comparing neural networks, trees, and linear models for stock return prediction. Their study finds that deep learning and gradient boosted trees substantially outperform linear models, with economic gains measured through portfolio construction.</w:t>
      </w:r>
    </w:p>
    <w:p>
      <w:pPr>
        <w:pStyle w:val="Heading1"/>
      </w:pPr>
      <w:r>
        <w:t>7. Evaluation Methodology &amp; Overfitting Prevention</w:t>
      </w:r>
    </w:p>
    <w:p>
      <w:r>
        <w:t>Bailey et al. (2017) warn of the dangers of backtest overfitting, demonstrating that standard cross-validation approaches inflate performance metrics when applied to financial time series. They recommend combinatorially symmetric cross-validation and deflated Sharpe ratios.</w:t>
      </w:r>
    </w:p>
    <w:p>
      <w:r>
        <w:t>López de Prado (2018) provides practical guidance on machine learning in finance, emphasising walk-forward validation, feature importance analysis, and the need for multiple testing corrections when evaluating trading strategies. These protocols are adopted in this dissertation to ensure robust, reproducible results.</w:t>
      </w:r>
    </w:p>
    <w:p>
      <w:pPr>
        <w:pStyle w:val="Heading1"/>
      </w:pPr>
      <w:r>
        <w:t>References</w:t>
      </w:r>
    </w:p>
    <w:p>
      <w:pPr>
        <w:pStyle w:val="ListBullet"/>
      </w:pPr>
      <w:r>
        <w:t>Bailey, D. H., Borwein, J. M., López de Prado, M., &amp; Zhu, Q. J. (2017). The probability of backtest overfitting. Journal of Computational Finance, 20(4), 39-69. DOI: 10.21314/JCF.2016.322</w:t>
      </w:r>
    </w:p>
    <w:p>
      <w:pPr>
        <w:pStyle w:val="ListBullet"/>
      </w:pPr>
      <w:r>
        <w:t>Bollerslev, T. (1986). Generalized autoregressive conditional heteroskedasticity. Journal of Econometrics, 31(3), 307-327. DOI: 10.1016/0304-4076(86)90063-1</w:t>
      </w:r>
    </w:p>
    <w:p>
      <w:pPr>
        <w:pStyle w:val="ListBullet"/>
      </w:pPr>
      <w:r>
        <w:t>Breiman, L. (2001). Random Forests. Machine Learning, 45(1), 5-32. DOI: 10.1023/A:1010933404324</w:t>
      </w:r>
    </w:p>
    <w:p>
      <w:pPr>
        <w:pStyle w:val="ListBullet"/>
      </w:pPr>
      <w:r>
        <w:t>Cont, R. (2001). Empirical properties of asset returns: stylized facts and statistical issues. Quantitative Finance, 1(2), 223-236. DOI: 10.1080/713665670</w:t>
      </w:r>
    </w:p>
    <w:p>
      <w:pPr>
        <w:pStyle w:val="ListBullet"/>
      </w:pPr>
      <w:r>
        <w:t>Cortes, C., &amp; Vapnik, V. (1995). Support-vector networks. Machine Learning, 20(3), 273-297. DOI: 10.1007/BF00994018</w:t>
      </w:r>
    </w:p>
    <w:p>
      <w:pPr>
        <w:pStyle w:val="ListBullet"/>
      </w:pPr>
      <w:r>
        <w:t>Engle, R. F. (1982). Autoregressive conditional heteroscedasticity with estimates of the variance of United Kingdom inflation. Econometrica, 50(4), 987-1007. DOI: 10.2307/1912773</w:t>
      </w:r>
    </w:p>
    <w:p>
      <w:pPr>
        <w:pStyle w:val="ListBullet"/>
      </w:pPr>
      <w:r>
        <w:t>Fama, E. F. (1970). Efficient capital markets: A review of theory and empirical work. The Journal of Finance, 25(2), 383-417. DOI: 10.2307/2325486</w:t>
      </w:r>
    </w:p>
    <w:p>
      <w:pPr>
        <w:pStyle w:val="ListBullet"/>
      </w:pPr>
      <w:r>
        <w:t>Fischer, T., &amp; Krauss, C. (2018). Deep learning with long short-term memory networks for financial market predictions. European Journal of Operational Research, 270(2), 654-669. DOI: 10.1016/j.ejor.2017.11.054</w:t>
      </w:r>
    </w:p>
    <w:p>
      <w:pPr>
        <w:pStyle w:val="ListBullet"/>
      </w:pPr>
      <w:r>
        <w:t>Friedman, J. H. (2001). Greedy function approximation: A gradient boosting machine. Annals of Statistics, 29(5), 1189-1232. DOI: 10.1214/aos/1013203451</w:t>
      </w:r>
    </w:p>
    <w:p>
      <w:pPr>
        <w:pStyle w:val="ListBullet"/>
      </w:pPr>
      <w:r>
        <w:t>Gu, S., Kelly, B., &amp; Xiu, D. (2020). Empirical asset pricing via machine learning. The Review of Financial Studies, 33(5), 2223-2273. DOI: 10.1093/rfs/hhaa009</w:t>
      </w:r>
    </w:p>
    <w:p>
      <w:pPr>
        <w:pStyle w:val="ListBullet"/>
      </w:pPr>
      <w:r>
        <w:t>Lo, A. W., &amp; MacKinlay, A. C. (1988). Stock market prices do not follow random walks: Evidence from a simple specification test. The Review of Financial Studies, 1(1), 41-66. DOI: 10.1093/rfs/1.1.41</w:t>
      </w:r>
    </w:p>
    <w:p>
      <w:pPr>
        <w:pStyle w:val="ListBullet"/>
      </w:pPr>
      <w:r>
        <w:t>López de Prado, M. (2018). Advances in Financial Machine Learning. Wiley. ISBN: 978-1119482086</w:t>
      </w:r>
    </w:p>
    <w:p>
      <w:pPr>
        <w:pStyle w:val="ListBullet"/>
      </w:pPr>
      <w:r>
        <w:t>Sirignano, J. (2019). Deep learning for limit order books. Quantitative Finance, 19(4), 549-570. DOI: 10.1080/14697688.2018.1546053</w:t>
      </w:r>
    </w:p>
    <w:p>
      <w:pPr>
        <w:pStyle w:val="ListBullet"/>
      </w:pPr>
      <w:r>
        <w:t>Tsay, R. S. (2010). Analysis of Financial Time Series (3rd ed.). Wiley. ISBN: 978-0470414354</w:t>
      </w:r>
    </w:p>
    <w:p>
      <w:pPr>
        <w:pStyle w:val="ListBullet"/>
      </w:pPr>
      <w:r>
        <w:t>Vaswani, A., Shazeer, N., Parmar, N., Uszkoreit, J., Jones, L., Gomez, A. N., ... &amp; Polosukhin, I. (2017). Attention is all you need. Advances in Neural Information Processing Systems, 30, 5998-6008. arXiv: 1706.03762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