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1a5276"/>
          <w:sz w:val="30"/>
          <w:szCs w:val="30"/>
        </w:rPr>
      </w:pPr>
      <w:r w:rsidDel="00000000" w:rsidR="00000000" w:rsidRPr="00000000">
        <w:rPr>
          <w:color w:val="1a5276"/>
          <w:sz w:val="30"/>
          <w:szCs w:val="30"/>
          <w:rtl w:val="0"/>
        </w:rPr>
        <w:t xml:space="preserve">AboAgrim: Abogados y Agrimensores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color w:val="1a5276"/>
          <w:sz w:val="30"/>
          <w:szCs w:val="30"/>
        </w:rPr>
      </w:pPr>
      <w:r w:rsidDel="00000000" w:rsidR="00000000" w:rsidRPr="00000000">
        <w:rPr>
          <w:color w:val="1a5276"/>
          <w:sz w:val="30"/>
          <w:szCs w:val="30"/>
          <w:rtl w:val="0"/>
        </w:rPr>
        <w:t xml:space="preserve">Ficha Maestra de Expediente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Lic. Jhonny Matos, M.A. - Presidente Fundador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CARÁTULA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Información del expediente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Número de Expediente: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num_expediente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Fecha de Apertura: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fecha_apertura }}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Datos del Cliente (Poderdante)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Nombre Completo: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cliente_nombre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Cédula de Identidad / RNC: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cliente_cedula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Correo Electrónico: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cli_correo }}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Información Técnica del Inmueble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Dirección Detallada: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inm_direccion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Coordenadas (Lat/Lon):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inm_coordenadas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Número de Parcela: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inmueble_parcela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Distrito Catastral (D.C.):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{{ inmueble_dc }}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2095500</wp:posOffset>
            </wp:positionH>
            <wp:positionV relativeFrom="paragraph">
              <wp:posOffset>219075</wp:posOffset>
            </wp:positionV>
            <wp:extent cx="1747838" cy="49938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4993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{{ profesional_a_cargo }}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AboAgrim - Santiago, R.D.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