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media/image1.png" ContentType="image/jpeg"/>
  <Override PartName="/word/media/image2.png" ContentType="image/jpeg"/>
  <Override PartName="/word/media/image3.png" ContentType="image/jpeg"/>
  <Override PartName="/word/media/image4.png" ContentType="image/jpeg"/>
  <Override PartName="/word/media/image5.png" ContentType="image/jpeg"/>
  <Override PartName="/word/media/image6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100"/>
      </w:pPr>
      <w:r>
        <w:rPr>
          <w:rFonts w:ascii="Calibri" w:hAnsi="Calibri"/>
          <w:b/>
          <w:color w:val="0B2545"/>
          <w:sz w:val="46"/>
        </w:rPr>
        <w:t>Assignment Main Flow UI Review</w:t>
      </w:r>
    </w:p>
    <w:p>
      <w:pPr>
        <w:spacing w:after="240"/>
      </w:pPr>
      <w:r>
        <w:rPr>
          <w:rFonts w:ascii="Calibri" w:hAnsi="Calibri"/>
          <w:color w:val="5D6B7A"/>
          <w:sz w:val="24"/>
        </w:rPr>
        <w:t>Living review record for sandbox-first, functionality-preserving UI refinement</w:t>
      </w:r>
    </w:p>
    <w:p>
      <w:pPr>
        <w:spacing w:after="40"/>
      </w:pPr>
      <w:r>
        <w:rPr>
          <w:rFonts w:ascii="Calibri" w:hAnsi="Calibri"/>
          <w:b/>
          <w:color w:val="0B2545"/>
          <w:sz w:val="19"/>
        </w:rPr>
        <w:t xml:space="preserve">Status: </w:t>
      </w:r>
      <w:r>
        <w:rPr>
          <w:rFonts w:ascii="Calibri" w:hAnsi="Calibri"/>
          <w:color w:val="5D6B7A"/>
          <w:sz w:val="19"/>
        </w:rPr>
        <w:t>Living review - collaborative step review pending</w:t>
      </w:r>
    </w:p>
    <w:p>
      <w:pPr>
        <w:spacing w:after="40"/>
      </w:pPr>
      <w:r>
        <w:rPr>
          <w:rFonts w:ascii="Calibri" w:hAnsi="Calibri"/>
          <w:b/>
          <w:color w:val="0B2545"/>
          <w:sz w:val="19"/>
        </w:rPr>
        <w:t xml:space="preserve">Baseline branch: </w:t>
      </w:r>
      <w:r>
        <w:rPr>
          <w:rFonts w:ascii="Calibri" w:hAnsi="Calibri"/>
          <w:color w:val="5D6B7A"/>
          <w:sz w:val="19"/>
        </w:rPr>
        <w:t>codex/assignment-workflow-ui-polish</w:t>
      </w:r>
    </w:p>
    <w:p>
      <w:pPr>
        <w:spacing w:after="40"/>
      </w:pPr>
      <w:r>
        <w:rPr>
          <w:rFonts w:ascii="Calibri" w:hAnsi="Calibri"/>
          <w:b/>
          <w:color w:val="0B2545"/>
          <w:sz w:val="19"/>
        </w:rPr>
        <w:t xml:space="preserve">Baseline commit: </w:t>
      </w:r>
      <w:r>
        <w:rPr>
          <w:rFonts w:ascii="Calibri" w:hAnsi="Calibri"/>
          <w:color w:val="5D6B7A"/>
          <w:sz w:val="19"/>
        </w:rPr>
        <w:t>23e86f0f</w:t>
      </w:r>
    </w:p>
    <w:p>
      <w:pPr>
        <w:spacing w:after="40"/>
      </w:pPr>
      <w:r>
        <w:rPr>
          <w:rFonts w:ascii="Calibri" w:hAnsi="Calibri"/>
          <w:b/>
          <w:color w:val="0B2545"/>
          <w:sz w:val="19"/>
        </w:rPr>
        <w:t xml:space="preserve">Captured: </w:t>
      </w:r>
      <w:r>
        <w:rPr>
          <w:rFonts w:ascii="Calibri" w:hAnsi="Calibri"/>
          <w:color w:val="5D6B7A"/>
          <w:sz w:val="19"/>
        </w:rPr>
        <w:t>13 July 2026</w:t>
      </w:r>
    </w:p>
    <w:p>
      <w:pPr>
        <w:spacing w:after="40"/>
      </w:pPr>
      <w:r>
        <w:rPr>
          <w:rFonts w:ascii="Calibri" w:hAnsi="Calibri"/>
          <w:b/>
          <w:color w:val="0B2545"/>
          <w:sz w:val="19"/>
        </w:rPr>
        <w:t xml:space="preserve">Scope: </w:t>
      </w:r>
      <w:r>
        <w:rPr>
          <w:rFonts w:ascii="Calibri" w:hAnsi="Calibri"/>
          <w:color w:val="5D6B7A"/>
          <w:sz w:val="19"/>
        </w:rPr>
        <w:t>Main assignment flow; visual and copy refinement only</w:t>
      </w:r>
    </w:p>
    <w:p/>
    <w:p>
      <w:pPr>
        <w:spacing w:before="40" w:after="120" w:line="264" w:lineRule="auto"/>
        <w:ind w:left="173" w:right="173"/>
        <w:shd w:fill="E8EEF5"/>
        <w:pBdr>
          <w:left w:val="single" w:sz="14" w:space="7" w:color="2E74B5"/>
        </w:pBdr>
      </w:pPr>
      <w:r>
        <w:rPr>
          <w:rFonts w:ascii="Calibri" w:hAnsi="Calibri"/>
          <w:b/>
          <w:color w:val="1F4D78"/>
          <w:sz w:val="20"/>
        </w:rPr>
        <w:t xml:space="preserve">Working direction: </w:t>
      </w:r>
      <w:r>
        <w:rPr>
          <w:rFonts w:ascii="Calibri" w:hAnsi="Calibri"/>
          <w:color w:val="0B2545"/>
          <w:sz w:val="20"/>
        </w:rPr>
        <w:t>The flow is stable and coherent. The main opportunity is to reduce repeated reassurance, completion messaging, and nested surfaces so each step feels lighter without changing behavior.</w:t>
      </w:r>
    </w:p>
    <w:p>
      <w:pPr>
        <w:pStyle w:val="Heading1"/>
      </w:pPr>
      <w:r>
        <w:t>Purpose and working agreement</w:t>
      </w:r>
    </w:p>
    <w:p>
      <w:pPr>
        <w:pStyle w:val="ListBullet"/>
        <w:spacing w:after="40" w:line="276" w:lineRule="auto"/>
        <w:ind w:left="540" w:hanging="271"/>
      </w:pPr>
      <w:r>
        <w:rPr>
          <w:rFonts w:ascii="Calibri" w:hAnsi="Calibri"/>
          <w:color w:val="0B2545"/>
        </w:rPr>
        <w:t>Review one workflow step at a time in the live sandbox.</w:t>
      </w:r>
    </w:p>
    <w:p>
      <w:pPr>
        <w:pStyle w:val="ListBullet"/>
        <w:spacing w:after="40" w:line="276" w:lineRule="auto"/>
        <w:ind w:left="540" w:hanging="271"/>
      </w:pPr>
      <w:r>
        <w:rPr>
          <w:rFonts w:ascii="Calibri" w:hAnsi="Calibri"/>
          <w:color w:val="0B2545"/>
        </w:rPr>
        <w:t>Use browser annotations to capture hard-to-describe visual concerns.</w:t>
      </w:r>
    </w:p>
    <w:p>
      <w:pPr>
        <w:pStyle w:val="ListBullet"/>
        <w:spacing w:after="40" w:line="276" w:lineRule="auto"/>
        <w:ind w:left="540" w:hanging="271"/>
      </w:pPr>
      <w:r>
        <w:rPr>
          <w:rFonts w:ascii="Calibri" w:hAnsi="Calibri"/>
          <w:color w:val="0B2545"/>
        </w:rPr>
        <w:t>Do not change workflow functionality during this polish pass.</w:t>
      </w:r>
    </w:p>
    <w:p>
      <w:pPr>
        <w:pStyle w:val="ListBullet"/>
        <w:spacing w:after="40" w:line="276" w:lineRule="auto"/>
        <w:ind w:left="540" w:hanging="271"/>
      </w:pPr>
      <w:r>
        <w:rPr>
          <w:rFonts w:ascii="Calibri" w:hAnsi="Calibri"/>
          <w:color w:val="0B2545"/>
        </w:rPr>
        <w:t>Record accepted decisions in this document before final review and CI.</w:t>
      </w:r>
    </w:p>
    <w:p>
      <w:pPr>
        <w:pStyle w:val="ListBullet"/>
        <w:spacing w:after="40" w:line="276" w:lineRule="auto"/>
        <w:ind w:left="540" w:hanging="271"/>
      </w:pPr>
      <w:r>
        <w:rPr>
          <w:rFonts w:ascii="Calibri" w:hAnsi="Calibri"/>
          <w:color w:val="0B2545"/>
        </w:rPr>
        <w:t>Keep Support details unchanged unless it becomes a separate future topic.</w:t>
      </w:r>
    </w:p>
    <w:p>
      <w:pPr>
        <w:pStyle w:val="Heading1"/>
      </w:pPr>
      <w:r>
        <w:t>Overall assessment</w:t>
      </w:r>
    </w:p>
    <w:p>
      <w:pPr>
        <w:pStyle w:val="ListBullet"/>
        <w:spacing w:after="40" w:line="276" w:lineRule="auto"/>
        <w:ind w:left="540" w:hanging="271"/>
      </w:pPr>
      <w:r>
        <w:rPr>
          <w:rFonts w:ascii="Calibri" w:hAnsi="Calibri"/>
          <w:color w:val="0B2545"/>
        </w:rPr>
        <w:t>Accessibility: 3/4 - clear labels and non-color-only progress states; keyboard and contrast checks remain pending.</w:t>
      </w:r>
    </w:p>
    <w:p>
      <w:pPr>
        <w:pStyle w:val="ListBullet"/>
        <w:spacing w:after="40" w:line="276" w:lineRule="auto"/>
        <w:ind w:left="540" w:hanging="271"/>
      </w:pPr>
      <w:r>
        <w:rPr>
          <w:rFonts w:ascii="Calibri" w:hAnsi="Calibri"/>
          <w:color w:val="0B2545"/>
        </w:rPr>
        <w:t>Performance: 3/4 - no visible responsiveness problems; runtime profiling was outside the visual pass.</w:t>
      </w:r>
    </w:p>
    <w:p>
      <w:pPr>
        <w:pStyle w:val="ListBullet"/>
        <w:spacing w:after="40" w:line="276" w:lineRule="auto"/>
        <w:ind w:left="540" w:hanging="271"/>
      </w:pPr>
      <w:r>
        <w:rPr>
          <w:rFonts w:ascii="Calibri" w:hAnsi="Calibri"/>
          <w:color w:val="0B2545"/>
        </w:rPr>
        <w:t>Responsive structure: 3/4 - structurally sound; the captured evidence is desktop only.</w:t>
      </w:r>
    </w:p>
    <w:p>
      <w:pPr>
        <w:pStyle w:val="ListBullet"/>
        <w:spacing w:after="40" w:line="276" w:lineRule="auto"/>
        <w:ind w:left="540" w:hanging="271"/>
      </w:pPr>
      <w:r>
        <w:rPr>
          <w:rFonts w:ascii="Calibri" w:hAnsi="Calibri"/>
          <w:color w:val="0B2545"/>
        </w:rPr>
        <w:t>Theming consistency: 4/4 - calm palette and consistent component vocabulary.</w:t>
      </w:r>
    </w:p>
    <w:p>
      <w:pPr>
        <w:pStyle w:val="ListBullet"/>
        <w:spacing w:after="40" w:line="276" w:lineRule="auto"/>
        <w:ind w:left="540" w:hanging="271"/>
      </w:pPr>
      <w:r>
        <w:rPr>
          <w:rFonts w:ascii="Calibri" w:hAnsi="Calibri"/>
          <w:color w:val="0B2545"/>
        </w:rPr>
        <w:t>UI anti-patterns: 3/4 - repeated reassurance and nested bordered surfaces are the main weakness.</w:t>
      </w:r>
    </w:p>
    <w:p>
      <w:pPr>
        <w:pStyle w:val="Heading1"/>
      </w:pPr>
      <w:r>
        <w:t>Cross-flow opportunities</w:t>
      </w:r>
    </w:p>
    <w:p>
      <w:pPr>
        <w:pStyle w:val="ListNumber"/>
        <w:spacing w:after="40" w:line="276" w:lineRule="auto"/>
        <w:ind w:left="540" w:hanging="271"/>
      </w:pPr>
      <w:r>
        <w:rPr>
          <w:rFonts w:ascii="Calibri" w:hAnsi="Calibri"/>
          <w:color w:val="0B2545"/>
        </w:rPr>
        <w:t>Remove duplicated notices and overlapping completion messages.</w:t>
      </w:r>
    </w:p>
    <w:p>
      <w:pPr>
        <w:pStyle w:val="ListNumber"/>
        <w:spacing w:after="40" w:line="276" w:lineRule="auto"/>
        <w:ind w:left="540" w:hanging="271"/>
      </w:pPr>
      <w:r>
        <w:rPr>
          <w:rFonts w:ascii="Calibri" w:hAnsi="Calibri"/>
          <w:color w:val="0B2545"/>
        </w:rPr>
        <w:t>Compress completed setup areas so the current task becomes the visual anchor.</w:t>
      </w:r>
    </w:p>
    <w:p>
      <w:pPr>
        <w:pStyle w:val="ListNumber"/>
        <w:spacing w:after="40" w:line="276" w:lineRule="auto"/>
        <w:ind w:left="540" w:hanging="271"/>
      </w:pPr>
      <w:r>
        <w:rPr>
          <w:rFonts w:ascii="Calibri" w:hAnsi="Calibri"/>
          <w:color w:val="0B2545"/>
        </w:rPr>
        <w:t>Clarify actions that repeat work after a step is already complete.</w:t>
      </w:r>
    </w:p>
    <w:p>
      <w:pPr>
        <w:pStyle w:val="ListNumber"/>
        <w:spacing w:after="40" w:line="276" w:lineRule="auto"/>
        <w:ind w:left="540" w:hanging="271"/>
      </w:pPr>
      <w:r>
        <w:rPr>
          <w:rFonts w:ascii="Calibri" w:hAnsi="Calibri"/>
          <w:color w:val="0B2545"/>
        </w:rPr>
        <w:t>Normalize transcript typography, metadata presentation, and date locale.</w:t>
      </w:r>
    </w:p>
    <w:p>
      <w:pPr>
        <w:pStyle w:val="ListNumber"/>
        <w:spacing w:after="40" w:line="276" w:lineRule="auto"/>
        <w:ind w:left="540" w:hanging="271"/>
      </w:pPr>
      <w:r>
        <w:rPr>
          <w:rFonts w:ascii="Calibri" w:hAnsi="Calibri"/>
          <w:color w:val="0B2545"/>
        </w:rPr>
        <w:t>Preserve the current navigation model and all workflow behavior.</w:t>
      </w:r>
    </w:p>
    <w:p>
      <w:pPr>
        <w:pStyle w:val="Heading1"/>
      </w:pPr>
      <w:r>
        <w:t>Decisions already locked</w:t>
      </w:r>
    </w:p>
    <w:p>
      <w:pPr>
        <w:pStyle w:val="ListBullet"/>
        <w:spacing w:after="40" w:line="276" w:lineRule="auto"/>
        <w:ind w:left="540" w:hanging="271"/>
      </w:pPr>
      <w:r>
        <w:rPr>
          <w:rFonts w:ascii="Calibri" w:hAnsi="Calibri"/>
          <w:color w:val="0B2545"/>
        </w:rPr>
        <w:t>Advanced actions appears only after successful sharing on Review &amp; share.</w:t>
      </w:r>
    </w:p>
    <w:p>
      <w:pPr>
        <w:pStyle w:val="ListBullet"/>
        <w:spacing w:after="40" w:line="276" w:lineRule="auto"/>
        <w:ind w:left="540" w:hanging="271"/>
      </w:pPr>
      <w:r>
        <w:rPr>
          <w:rFonts w:ascii="Calibri" w:hAnsi="Calibri"/>
          <w:color w:val="0B2545"/>
        </w:rPr>
        <w:t>Advanced actions is a separate card below the main-flow footer and Start another assignment.</w:t>
      </w:r>
    </w:p>
    <w:p>
      <w:pPr>
        <w:pStyle w:val="ListBullet"/>
        <w:spacing w:after="40" w:line="276" w:lineRule="auto"/>
        <w:ind w:left="540" w:hanging="271"/>
      </w:pPr>
      <w:r>
        <w:rPr>
          <w:rFonts w:ascii="Calibri" w:hAnsi="Calibri"/>
          <w:color w:val="0B2545"/>
        </w:rPr>
        <w:t>Support details remains independent and unchanged for now.</w:t>
      </w:r>
    </w:p>
    <w:p>
      <w:r>
        <w:br w:type="page"/>
      </w:r>
    </w:p>
    <w:p>
      <w:pPr>
        <w:pStyle w:val="Heading1"/>
        <w:keepNext/>
      </w:pPr>
      <w:r>
        <w:t>Step 1. Student</w:t>
      </w:r>
    </w:p>
    <w:p>
      <w:pPr>
        <w:spacing w:before="40" w:after="120" w:line="264" w:lineRule="auto"/>
        <w:ind w:left="173" w:right="173"/>
        <w:shd w:fill="E8EEF5"/>
        <w:pBdr>
          <w:left w:val="single" w:sz="14" w:space="7" w:color="2E74B5"/>
        </w:pBdr>
      </w:pPr>
      <w:r>
        <w:rPr>
          <w:rFonts w:ascii="Calibri" w:hAnsi="Calibri"/>
          <w:b/>
          <w:color w:val="1F4D78"/>
          <w:sz w:val="20"/>
        </w:rPr>
        <w:t xml:space="preserve">Initial verdict: </w:t>
      </w:r>
      <w:r>
        <w:rPr>
          <w:rFonts w:ascii="Calibri" w:hAnsi="Calibri"/>
          <w:color w:val="0B2545"/>
          <w:sz w:val="20"/>
        </w:rPr>
        <w:t>The step is understandable, but completed setup choices occupy more space than the actual student-selection task.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4572000" cy="3501464"/>
            <wp:docPr id="1" name="Picture 1" descr="Sandbox screenshot of assignment builder step 1, Student." title="Current sandbox baseline - Step 1: Studen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studen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501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Calibri" w:hAnsi="Calibri"/>
          <w:i/>
          <w:color w:val="5D6B7A"/>
          <w:sz w:val="17"/>
        </w:rPr>
        <w:t>Current sandbox baseline - Step 1: Student</w:t>
      </w:r>
    </w:p>
    <w:p>
      <w:pPr>
        <w:pStyle w:val="Heading2"/>
      </w:pPr>
      <w:r>
        <w:t>Initial findings</w:t>
      </w:r>
    </w:p>
    <w:p>
      <w:pPr>
        <w:pStyle w:val="ListBullet"/>
        <w:spacing w:after="40" w:line="276" w:lineRule="auto"/>
        <w:ind w:left="540" w:hanging="271"/>
      </w:pPr>
      <w:r>
        <w:rPr>
          <w:rFonts w:ascii="Calibri" w:hAnsi="Calibri"/>
          <w:color w:val="0B2545"/>
        </w:rPr>
        <w:t>Resume or start remains visually dominant after the user has already selected a path.</w:t>
      </w:r>
    </w:p>
    <w:p>
      <w:pPr>
        <w:pStyle w:val="ListBullet"/>
        <w:spacing w:after="40" w:line="276" w:lineRule="auto"/>
        <w:ind w:left="540" w:hanging="271"/>
      </w:pPr>
      <w:r>
        <w:rPr>
          <w:rFonts w:ascii="Calibri" w:hAnsi="Calibri"/>
          <w:color w:val="0B2545"/>
        </w:rPr>
        <w:t>New assignment readiness, previous assignment information, and learner-context reassurance create several consecutive status surfaces.</w:t>
      </w:r>
    </w:p>
    <w:p>
      <w:pPr>
        <w:pStyle w:val="ListBullet"/>
        <w:spacing w:after="40" w:line="276" w:lineRule="auto"/>
        <w:ind w:left="540" w:hanging="271"/>
      </w:pPr>
      <w:r>
        <w:rPr>
          <w:rFonts w:ascii="Calibri" w:hAnsi="Calibri"/>
          <w:color w:val="0B2545"/>
        </w:rPr>
        <w:t>The student chooser should be the strongest visual anchor once setup is resolved.</w:t>
      </w:r>
    </w:p>
    <w:p>
      <w:pPr>
        <w:pStyle w:val="ListBullet"/>
        <w:spacing w:after="40" w:line="276" w:lineRule="auto"/>
        <w:ind w:left="540" w:hanging="271"/>
      </w:pPr>
      <w:r>
        <w:rPr>
          <w:rFonts w:ascii="Calibri" w:hAnsi="Calibri"/>
          <w:color w:val="0B2545"/>
        </w:rPr>
        <w:t>The displayed date uses a locale inconsistent with the English interface.</w:t>
      </w:r>
    </w:p>
    <w:p>
      <w:pPr>
        <w:pStyle w:val="Heading2"/>
      </w:pPr>
      <w:r>
        <w:t>Questions for collaborative review</w:t>
      </w:r>
    </w:p>
    <w:p>
      <w:pPr>
        <w:pStyle w:val="ListBullet"/>
        <w:spacing w:after="40" w:line="276" w:lineRule="auto"/>
        <w:ind w:left="540" w:hanging="271"/>
      </w:pPr>
      <w:r>
        <w:rPr>
          <w:rFonts w:ascii="Calibri" w:hAnsi="Calibri"/>
          <w:color w:val="0B2545"/>
        </w:rPr>
        <w:t>How much of Resume or start should remain visible after choosing New or Resume?</w:t>
      </w:r>
    </w:p>
    <w:p>
      <w:pPr>
        <w:pStyle w:val="ListBullet"/>
        <w:spacing w:after="40" w:line="276" w:lineRule="auto"/>
        <w:ind w:left="540" w:hanging="271"/>
      </w:pPr>
      <w:r>
        <w:rPr>
          <w:rFonts w:ascii="Calibri" w:hAnsi="Calibri"/>
          <w:color w:val="0B2545"/>
        </w:rPr>
        <w:t>Which readiness message is genuinely useful before the learner is selected?</w:t>
      </w:r>
    </w:p>
    <w:p>
      <w:pPr>
        <w:pStyle w:val="ListBullet"/>
        <w:spacing w:after="40" w:line="276" w:lineRule="auto"/>
        <w:ind w:left="540" w:hanging="271"/>
      </w:pPr>
      <w:r>
        <w:rPr>
          <w:rFonts w:ascii="Calibri" w:hAnsi="Calibri"/>
          <w:color w:val="0B2545"/>
        </w:rPr>
        <w:t>Should recent assignment context remain expanded or become a compact summary?</w:t>
      </w:r>
    </w:p>
    <w:p>
      <w:pPr>
        <w:pStyle w:val="Heading2"/>
      </w:pPr>
      <w:r>
        <w:t>Acceptance checks</w:t>
      </w:r>
    </w:p>
    <w:p>
      <w:pPr>
        <w:pStyle w:val="ListBullet"/>
        <w:spacing w:after="40" w:line="276" w:lineRule="auto"/>
        <w:ind w:left="540" w:hanging="271"/>
      </w:pPr>
      <w:r>
        <w:rPr>
          <w:rFonts w:ascii="Calibri" w:hAnsi="Calibri"/>
          <w:color w:val="0B2545"/>
        </w:rPr>
        <w:t>Starting and resuming assignments still behave exactly as before.</w:t>
      </w:r>
    </w:p>
    <w:p>
      <w:pPr>
        <w:pStyle w:val="ListBullet"/>
        <w:spacing w:after="40" w:line="276" w:lineRule="auto"/>
        <w:ind w:left="540" w:hanging="271"/>
      </w:pPr>
      <w:r>
        <w:rPr>
          <w:rFonts w:ascii="Calibri" w:hAnsi="Calibri"/>
          <w:color w:val="0B2545"/>
        </w:rPr>
        <w:t>The selected learner remains obvious and editable.</w:t>
      </w:r>
    </w:p>
    <w:p>
      <w:pPr>
        <w:pStyle w:val="ListBullet"/>
        <w:spacing w:after="40" w:line="276" w:lineRule="auto"/>
        <w:ind w:left="540" w:hanging="271"/>
      </w:pPr>
      <w:r>
        <w:rPr>
          <w:rFonts w:ascii="Calibri" w:hAnsi="Calibri"/>
          <w:color w:val="0B2545"/>
        </w:rPr>
        <w:t>Dates use a consistent English locale.</w:t>
      </w:r>
    </w:p>
    <w:p>
      <w:pPr>
        <w:pStyle w:val="ListBullet"/>
        <w:spacing w:after="40" w:line="276" w:lineRule="auto"/>
        <w:ind w:left="540" w:hanging="271"/>
      </w:pPr>
      <w:r>
        <w:rPr>
          <w:rFonts w:ascii="Calibri" w:hAnsi="Calibri"/>
          <w:color w:val="0B2545"/>
        </w:rPr>
        <w:t>No useful recovery or context information is removed.</w:t>
      </w:r>
    </w:p>
    <w:p>
      <w:pPr>
        <w:spacing w:before="80"/>
      </w:pPr>
      <w:r>
        <w:rPr>
          <w:rFonts w:ascii="Calibri" w:hAnsi="Calibri"/>
          <w:b/>
          <w:color w:val="1F4D78"/>
          <w:sz w:val="19"/>
        </w:rPr>
        <w:t>Review status: queued for collaborative review</w:t>
      </w:r>
    </w:p>
    <w:p>
      <w:r>
        <w:br w:type="page"/>
      </w:r>
    </w:p>
    <w:p>
      <w:pPr>
        <w:pStyle w:val="Heading1"/>
        <w:keepNext/>
      </w:pPr>
      <w:r>
        <w:t>Step 2. Lesson source</w:t>
      </w:r>
    </w:p>
    <w:p>
      <w:pPr>
        <w:spacing w:before="40" w:after="120" w:line="264" w:lineRule="auto"/>
        <w:ind w:left="173" w:right="173"/>
        <w:shd w:fill="E8EEF5"/>
        <w:pBdr>
          <w:left w:val="single" w:sz="14" w:space="7" w:color="2E74B5"/>
        </w:pBdr>
      </w:pPr>
      <w:r>
        <w:rPr>
          <w:rFonts w:ascii="Calibri" w:hAnsi="Calibri"/>
          <w:b/>
          <w:color w:val="1F4D78"/>
          <w:sz w:val="20"/>
        </w:rPr>
        <w:t xml:space="preserve">Initial verdict: </w:t>
      </w:r>
      <w:r>
        <w:rPr>
          <w:rFonts w:ascii="Calibri" w:hAnsi="Calibri"/>
          <w:color w:val="0B2545"/>
          <w:sz w:val="20"/>
        </w:rPr>
        <w:t>The source choice is clear. Most improvement can come from removing duplicated copy and making transcript content feel less technical.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4572000" cy="3501464"/>
            <wp:docPr id="2" name="Picture 2" descr="Sandbox screenshot of assignment builder step 2, Lesson source." title="Current sandbox baseline - Step 2: Lesson sour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lesson-sour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501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Calibri" w:hAnsi="Calibri"/>
          <w:i/>
          <w:color w:val="5D6B7A"/>
          <w:sz w:val="17"/>
        </w:rPr>
        <w:t>Current sandbox baseline - Step 2: Lesson source</w:t>
      </w:r>
    </w:p>
    <w:p>
      <w:pPr>
        <w:pStyle w:val="Heading2"/>
      </w:pPr>
      <w:r>
        <w:t>Initial findings</w:t>
      </w:r>
    </w:p>
    <w:p>
      <w:pPr>
        <w:pStyle w:val="ListBullet"/>
        <w:spacing w:after="40" w:line="276" w:lineRule="auto"/>
        <w:ind w:left="540" w:hanging="271"/>
      </w:pPr>
      <w:r>
        <w:rPr>
          <w:rFonts w:ascii="Calibri" w:hAnsi="Calibri"/>
          <w:color w:val="0B2545"/>
        </w:rPr>
        <w:t>OPUS audio only during the alpha appears in both the selected source option and a separate notice.</w:t>
      </w:r>
    </w:p>
    <w:p>
      <w:pPr>
        <w:pStyle w:val="ListBullet"/>
        <w:spacing w:after="40" w:line="276" w:lineRule="auto"/>
        <w:ind w:left="540" w:hanging="271"/>
      </w:pPr>
      <w:r>
        <w:rPr>
          <w:rFonts w:ascii="Calibri" w:hAnsi="Calibri"/>
          <w:color w:val="0B2545"/>
        </w:rPr>
        <w:t>Transcript ready, the Done badge, and readiness copy communicate the same state several times.</w:t>
      </w:r>
    </w:p>
    <w:p>
      <w:pPr>
        <w:pStyle w:val="ListBullet"/>
        <w:spacing w:after="40" w:line="276" w:lineRule="auto"/>
        <w:ind w:left="540" w:hanging="271"/>
      </w:pPr>
      <w:r>
        <w:rPr>
          <w:rFonts w:ascii="Calibri" w:hAnsi="Calibri"/>
          <w:color w:val="0B2545"/>
        </w:rPr>
        <w:t>Recording metadata reads as one low-contrast sentence instead of a scan-friendly summary.</w:t>
      </w:r>
    </w:p>
    <w:p>
      <w:pPr>
        <w:pStyle w:val="ListBullet"/>
        <w:spacing w:after="40" w:line="276" w:lineRule="auto"/>
        <w:ind w:left="540" w:hanging="271"/>
      </w:pPr>
      <w:r>
        <w:rPr>
          <w:rFonts w:ascii="Calibri" w:hAnsi="Calibri"/>
          <w:color w:val="0B2545"/>
        </w:rPr>
        <w:t>The transcript uses monospace even though it is ordinary prose rather than code or Markdown.</w:t>
      </w:r>
    </w:p>
    <w:p>
      <w:pPr>
        <w:pStyle w:val="Heading2"/>
      </w:pPr>
      <w:r>
        <w:t>Questions for collaborative review</w:t>
      </w:r>
    </w:p>
    <w:p>
      <w:pPr>
        <w:pStyle w:val="ListBullet"/>
        <w:spacing w:after="40" w:line="276" w:lineRule="auto"/>
        <w:ind w:left="540" w:hanging="271"/>
      </w:pPr>
      <w:r>
        <w:rPr>
          <w:rFonts w:ascii="Calibri" w:hAnsi="Calibri"/>
          <w:color w:val="0B2545"/>
        </w:rPr>
        <w:t>Which single location should carry the alpha-format limitation?</w:t>
      </w:r>
    </w:p>
    <w:p>
      <w:pPr>
        <w:pStyle w:val="ListBullet"/>
        <w:spacing w:after="40" w:line="276" w:lineRule="auto"/>
        <w:ind w:left="540" w:hanging="271"/>
      </w:pPr>
      <w:r>
        <w:rPr>
          <w:rFonts w:ascii="Calibri" w:hAnsi="Calibri"/>
          <w:color w:val="0B2545"/>
        </w:rPr>
        <w:t>What recording metadata does a teacher actually need at this point?</w:t>
      </w:r>
    </w:p>
    <w:p>
      <w:pPr>
        <w:pStyle w:val="ListBullet"/>
        <w:spacing w:after="40" w:line="276" w:lineRule="auto"/>
        <w:ind w:left="540" w:hanging="271"/>
      </w:pPr>
      <w:r>
        <w:rPr>
          <w:rFonts w:ascii="Calibri" w:hAnsi="Calibri"/>
          <w:color w:val="0B2545"/>
        </w:rPr>
        <w:t>Should transcript readiness be represented by the badge, heading copy, or both?</w:t>
      </w:r>
    </w:p>
    <w:p>
      <w:pPr>
        <w:pStyle w:val="Heading2"/>
      </w:pPr>
      <w:r>
        <w:t>Acceptance checks</w:t>
      </w:r>
    </w:p>
    <w:p>
      <w:pPr>
        <w:pStyle w:val="ListBullet"/>
        <w:spacing w:after="40" w:line="276" w:lineRule="auto"/>
        <w:ind w:left="540" w:hanging="271"/>
      </w:pPr>
      <w:r>
        <w:rPr>
          <w:rFonts w:ascii="Calibri" w:hAnsi="Calibri"/>
          <w:color w:val="0B2545"/>
        </w:rPr>
        <w:t>Upload, transcript refresh, and source switching remain unchanged.</w:t>
      </w:r>
    </w:p>
    <w:p>
      <w:pPr>
        <w:pStyle w:val="ListBullet"/>
        <w:spacing w:after="40" w:line="276" w:lineRule="auto"/>
        <w:ind w:left="540" w:hanging="271"/>
      </w:pPr>
      <w:r>
        <w:rPr>
          <w:rFonts w:ascii="Calibri" w:hAnsi="Calibri"/>
          <w:color w:val="0B2545"/>
        </w:rPr>
        <w:t>The alpha audio limitation remains discoverable.</w:t>
      </w:r>
    </w:p>
    <w:p>
      <w:pPr>
        <w:pStyle w:val="ListBullet"/>
        <w:spacing w:after="40" w:line="276" w:lineRule="auto"/>
        <w:ind w:left="540" w:hanging="271"/>
      </w:pPr>
      <w:r>
        <w:rPr>
          <w:rFonts w:ascii="Calibri" w:hAnsi="Calibri"/>
          <w:color w:val="0B2545"/>
        </w:rPr>
        <w:t>Transcript prose is comfortable to read and edit.</w:t>
      </w:r>
    </w:p>
    <w:p>
      <w:pPr>
        <w:pStyle w:val="ListBullet"/>
        <w:spacing w:after="40" w:line="276" w:lineRule="auto"/>
        <w:ind w:left="540" w:hanging="271"/>
      </w:pPr>
      <w:r>
        <w:rPr>
          <w:rFonts w:ascii="Calibri" w:hAnsi="Calibri"/>
          <w:color w:val="0B2545"/>
        </w:rPr>
        <w:t>Metadata stays available without dominating the step.</w:t>
      </w:r>
    </w:p>
    <w:p>
      <w:pPr>
        <w:spacing w:before="80"/>
      </w:pPr>
      <w:r>
        <w:rPr>
          <w:rFonts w:ascii="Calibri" w:hAnsi="Calibri"/>
          <w:b/>
          <w:color w:val="1F4D78"/>
          <w:sz w:val="19"/>
        </w:rPr>
        <w:t>Review status: queued for collaborative review</w:t>
      </w:r>
    </w:p>
    <w:p>
      <w:r>
        <w:br w:type="page"/>
      </w:r>
    </w:p>
    <w:p>
      <w:pPr>
        <w:pStyle w:val="Heading1"/>
        <w:keepNext/>
      </w:pPr>
      <w:r>
        <w:t>Step 3. Teaching context</w:t>
      </w:r>
    </w:p>
    <w:p>
      <w:pPr>
        <w:spacing w:before="40" w:after="120" w:line="264" w:lineRule="auto"/>
        <w:ind w:left="173" w:right="173"/>
        <w:shd w:fill="E8EEF5"/>
        <w:pBdr>
          <w:left w:val="single" w:sz="14" w:space="7" w:color="2E74B5"/>
        </w:pBdr>
      </w:pPr>
      <w:r>
        <w:rPr>
          <w:rFonts w:ascii="Calibri" w:hAnsi="Calibri"/>
          <w:b/>
          <w:color w:val="1F4D78"/>
          <w:sz w:val="20"/>
        </w:rPr>
        <w:t xml:space="preserve">Initial verdict: </w:t>
      </w:r>
      <w:r>
        <w:rPr>
          <w:rFonts w:ascii="Calibri" w:hAnsi="Calibri"/>
          <w:color w:val="0B2545"/>
          <w:sz w:val="20"/>
        </w:rPr>
        <w:t>The information is useful, but the reference profile dominates the viewport while the teacher's active input sits below it.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4572000" cy="3501464"/>
            <wp:docPr id="3" name="Picture 3" descr="Sandbox screenshot of assignment builder step 3, Teaching context." title="Current sandbox baseline - Step 3: Teaching contex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teaching-contex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501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Calibri" w:hAnsi="Calibri"/>
          <w:i/>
          <w:color w:val="5D6B7A"/>
          <w:sz w:val="17"/>
        </w:rPr>
        <w:t>Current sandbox baseline - Step 3: Teaching context</w:t>
      </w:r>
    </w:p>
    <w:p>
      <w:pPr>
        <w:pStyle w:val="Heading2"/>
      </w:pPr>
      <w:r>
        <w:t>Initial findings</w:t>
      </w:r>
    </w:p>
    <w:p>
      <w:pPr>
        <w:pStyle w:val="ListBullet"/>
        <w:spacing w:after="40" w:line="276" w:lineRule="auto"/>
        <w:ind w:left="540" w:hanging="271"/>
      </w:pPr>
      <w:r>
        <w:rPr>
          <w:rFonts w:ascii="Calibri" w:hAnsi="Calibri"/>
          <w:color w:val="0B2545"/>
        </w:rPr>
        <w:t>The learner profile grid consumes most of the first viewport.</w:t>
      </w:r>
    </w:p>
    <w:p>
      <w:pPr>
        <w:pStyle w:val="ListBullet"/>
        <w:spacing w:after="40" w:line="276" w:lineRule="auto"/>
        <w:ind w:left="540" w:hanging="271"/>
      </w:pPr>
      <w:r>
        <w:rPr>
          <w:rFonts w:ascii="Calibri" w:hAnsi="Calibri"/>
          <w:color w:val="0B2545"/>
        </w:rPr>
        <w:t>Teacher notes, the active task on this step, appear below detailed reference information.</w:t>
      </w:r>
    </w:p>
    <w:p>
      <w:pPr>
        <w:pStyle w:val="ListBullet"/>
        <w:spacing w:after="40" w:line="276" w:lineRule="auto"/>
        <w:ind w:left="540" w:hanging="271"/>
      </w:pPr>
      <w:r>
        <w:rPr>
          <w:rFonts w:ascii="Calibri" w:hAnsi="Calibri"/>
          <w:color w:val="0B2545"/>
        </w:rPr>
        <w:t>Selected, approved profile, and learner context ready overlap semantically.</w:t>
      </w:r>
    </w:p>
    <w:p>
      <w:pPr>
        <w:pStyle w:val="ListBullet"/>
        <w:spacing w:after="40" w:line="276" w:lineRule="auto"/>
        <w:ind w:left="540" w:hanging="271"/>
      </w:pPr>
      <w:r>
        <w:rPr>
          <w:rFonts w:ascii="Calibri" w:hAnsi="Calibri"/>
          <w:color w:val="0B2545"/>
        </w:rPr>
        <w:t>The introductory reassurance card adds another large surface before the working controls.</w:t>
      </w:r>
    </w:p>
    <w:p>
      <w:pPr>
        <w:pStyle w:val="Heading2"/>
      </w:pPr>
      <w:r>
        <w:t>Questions for collaborative review</w:t>
      </w:r>
    </w:p>
    <w:p>
      <w:pPr>
        <w:pStyle w:val="ListBullet"/>
        <w:spacing w:after="40" w:line="276" w:lineRule="auto"/>
        <w:ind w:left="540" w:hanging="271"/>
      </w:pPr>
      <w:r>
        <w:rPr>
          <w:rFonts w:ascii="Calibri" w:hAnsi="Calibri"/>
          <w:color w:val="0B2545"/>
        </w:rPr>
        <w:t>Should teacher notes come before the detailed learner profile?</w:t>
      </w:r>
    </w:p>
    <w:p>
      <w:pPr>
        <w:pStyle w:val="ListBullet"/>
        <w:spacing w:after="40" w:line="276" w:lineRule="auto"/>
        <w:ind w:left="540" w:hanging="271"/>
      </w:pPr>
      <w:r>
        <w:rPr>
          <w:rFonts w:ascii="Calibri" w:hAnsi="Calibri"/>
          <w:color w:val="0B2545"/>
        </w:rPr>
        <w:t>Which learner facts must remain visible without expansion?</w:t>
      </w:r>
    </w:p>
    <w:p>
      <w:pPr>
        <w:pStyle w:val="ListBullet"/>
        <w:spacing w:after="40" w:line="276" w:lineRule="auto"/>
        <w:ind w:left="540" w:hanging="271"/>
      </w:pPr>
      <w:r>
        <w:rPr>
          <w:rFonts w:ascii="Calibri" w:hAnsi="Calibri"/>
          <w:color w:val="0B2545"/>
        </w:rPr>
        <w:t>Can the profile become a compact summary while preserving trust and inspectability?</w:t>
      </w:r>
    </w:p>
    <w:p>
      <w:pPr>
        <w:pStyle w:val="Heading2"/>
      </w:pPr>
      <w:r>
        <w:t>Acceptance checks</w:t>
      </w:r>
    </w:p>
    <w:p>
      <w:pPr>
        <w:pStyle w:val="ListBullet"/>
        <w:spacing w:after="40" w:line="276" w:lineRule="auto"/>
        <w:ind w:left="540" w:hanging="271"/>
      </w:pPr>
      <w:r>
        <w:rPr>
          <w:rFonts w:ascii="Calibri" w:hAnsi="Calibri"/>
          <w:color w:val="0B2545"/>
        </w:rPr>
        <w:t>All learner context remains accessible and unchanged in meaning.</w:t>
      </w:r>
    </w:p>
    <w:p>
      <w:pPr>
        <w:pStyle w:val="ListBullet"/>
        <w:spacing w:after="40" w:line="276" w:lineRule="auto"/>
        <w:ind w:left="540" w:hanging="271"/>
      </w:pPr>
      <w:r>
        <w:rPr>
          <w:rFonts w:ascii="Calibri" w:hAnsi="Calibri"/>
          <w:color w:val="0B2545"/>
        </w:rPr>
        <w:t>Teacher notes become visible earlier in the step.</w:t>
      </w:r>
    </w:p>
    <w:p>
      <w:pPr>
        <w:pStyle w:val="ListBullet"/>
        <w:spacing w:after="40" w:line="276" w:lineRule="auto"/>
        <w:ind w:left="540" w:hanging="271"/>
      </w:pPr>
      <w:r>
        <w:rPr>
          <w:rFonts w:ascii="Calibri" w:hAnsi="Calibri"/>
          <w:color w:val="0B2545"/>
        </w:rPr>
        <w:t>The selected learner and profile provenance remain clear.</w:t>
      </w:r>
    </w:p>
    <w:p>
      <w:pPr>
        <w:pStyle w:val="ListBullet"/>
        <w:spacing w:after="40" w:line="276" w:lineRule="auto"/>
        <w:ind w:left="540" w:hanging="271"/>
      </w:pPr>
      <w:r>
        <w:rPr>
          <w:rFonts w:ascii="Calibri" w:hAnsi="Calibri"/>
          <w:color w:val="0B2545"/>
        </w:rPr>
        <w:t>No automatic navigation or save behavior changes.</w:t>
      </w:r>
    </w:p>
    <w:p>
      <w:pPr>
        <w:spacing w:before="80"/>
      </w:pPr>
      <w:r>
        <w:rPr>
          <w:rFonts w:ascii="Calibri" w:hAnsi="Calibri"/>
          <w:b/>
          <w:color w:val="1F4D78"/>
          <w:sz w:val="19"/>
        </w:rPr>
        <w:t>Review status: queued for collaborative review</w:t>
      </w:r>
    </w:p>
    <w:p>
      <w:r>
        <w:br w:type="page"/>
      </w:r>
    </w:p>
    <w:p>
      <w:pPr>
        <w:pStyle w:val="Heading1"/>
        <w:keepNext/>
      </w:pPr>
      <w:r>
        <w:t>Step 4. Create</w:t>
      </w:r>
    </w:p>
    <w:p>
      <w:pPr>
        <w:spacing w:before="40" w:after="120" w:line="264" w:lineRule="auto"/>
        <w:ind w:left="173" w:right="173"/>
        <w:shd w:fill="E8EEF5"/>
        <w:pBdr>
          <w:left w:val="single" w:sz="14" w:space="7" w:color="2E74B5"/>
        </w:pBdr>
      </w:pPr>
      <w:r>
        <w:rPr>
          <w:rFonts w:ascii="Calibri" w:hAnsi="Calibri"/>
          <w:b/>
          <w:color w:val="1F4D78"/>
          <w:sz w:val="20"/>
        </w:rPr>
        <w:t xml:space="preserve">Initial verdict: </w:t>
      </w:r>
      <w:r>
        <w:rPr>
          <w:rFonts w:ascii="Calibri" w:hAnsi="Calibri"/>
          <w:color w:val="0B2545"/>
          <w:sz w:val="20"/>
        </w:rPr>
        <w:t>The editor is clear and appropriately technical. The main ambiguity is whether Generate means first generation or regeneration once content already exists.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4572000" cy="3501464"/>
            <wp:docPr id="4" name="Picture 4" descr="Sandbox screenshot of assignment builder step 4, Create." title="Current sandbox baseline - Step 4: Creat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creat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501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Calibri" w:hAnsi="Calibri"/>
          <w:i/>
          <w:color w:val="5D6B7A"/>
          <w:sz w:val="17"/>
        </w:rPr>
        <w:t>Current sandbox baseline - Step 4: Create</w:t>
      </w:r>
    </w:p>
    <w:p>
      <w:pPr>
        <w:pStyle w:val="Heading2"/>
      </w:pPr>
      <w:r>
        <w:t>Initial findings</w:t>
      </w:r>
    </w:p>
    <w:p>
      <w:pPr>
        <w:pStyle w:val="ListBullet"/>
        <w:spacing w:after="40" w:line="276" w:lineRule="auto"/>
        <w:ind w:left="540" w:hanging="271"/>
      </w:pPr>
      <w:r>
        <w:rPr>
          <w:rFonts w:ascii="Calibri" w:hAnsi="Calibri"/>
          <w:color w:val="0B2545"/>
        </w:rPr>
        <w:t>Generate assignment remains a strong primary action after assignment content is already ready.</w:t>
      </w:r>
    </w:p>
    <w:p>
      <w:pPr>
        <w:pStyle w:val="ListBullet"/>
        <w:spacing w:after="40" w:line="276" w:lineRule="auto"/>
        <w:ind w:left="540" w:hanging="271"/>
      </w:pPr>
      <w:r>
        <w:rPr>
          <w:rFonts w:ascii="Calibri" w:hAnsi="Calibri"/>
          <w:color w:val="0B2545"/>
        </w:rPr>
        <w:t>The generation action competes visually with Confirm and continue.</w:t>
      </w:r>
    </w:p>
    <w:p>
      <w:pPr>
        <w:pStyle w:val="ListBullet"/>
        <w:spacing w:after="40" w:line="276" w:lineRule="auto"/>
        <w:ind w:left="540" w:hanging="271"/>
      </w:pPr>
      <w:r>
        <w:rPr>
          <w:rFonts w:ascii="Calibri" w:hAnsi="Calibri"/>
          <w:color w:val="0B2545"/>
        </w:rPr>
        <w:t>Assignment content is ready to review and the Done badge repeat the completed state.</w:t>
      </w:r>
    </w:p>
    <w:p>
      <w:pPr>
        <w:pStyle w:val="ListBullet"/>
        <w:spacing w:after="40" w:line="276" w:lineRule="auto"/>
        <w:ind w:left="540" w:hanging="271"/>
      </w:pPr>
      <w:r>
        <w:rPr>
          <w:rFonts w:ascii="Calibri" w:hAnsi="Calibri"/>
          <w:color w:val="0B2545"/>
        </w:rPr>
        <w:t>Monospace is appropriate here because the draft exposes Markdown structure.</w:t>
      </w:r>
    </w:p>
    <w:p>
      <w:pPr>
        <w:pStyle w:val="Heading2"/>
      </w:pPr>
      <w:r>
        <w:t>Questions for collaborative review</w:t>
      </w:r>
    </w:p>
    <w:p>
      <w:pPr>
        <w:pStyle w:val="ListBullet"/>
        <w:spacing w:after="40" w:line="276" w:lineRule="auto"/>
        <w:ind w:left="540" w:hanging="271"/>
      </w:pPr>
      <w:r>
        <w:rPr>
          <w:rFonts w:ascii="Calibri" w:hAnsi="Calibri"/>
          <w:color w:val="0B2545"/>
        </w:rPr>
        <w:t>Should the completed-state label become Regenerate assignment?</w:t>
      </w:r>
    </w:p>
    <w:p>
      <w:pPr>
        <w:pStyle w:val="ListBullet"/>
        <w:spacing w:after="40" w:line="276" w:lineRule="auto"/>
        <w:ind w:left="540" w:hanging="271"/>
      </w:pPr>
      <w:r>
        <w:rPr>
          <w:rFonts w:ascii="Calibri" w:hAnsi="Calibri"/>
          <w:color w:val="0B2545"/>
        </w:rPr>
        <w:t>Which action should have primary visual weight after a draft exists?</w:t>
      </w:r>
    </w:p>
    <w:p>
      <w:pPr>
        <w:pStyle w:val="ListBullet"/>
        <w:spacing w:after="40" w:line="276" w:lineRule="auto"/>
        <w:ind w:left="540" w:hanging="271"/>
      </w:pPr>
      <w:r>
        <w:rPr>
          <w:rFonts w:ascii="Calibri" w:hAnsi="Calibri"/>
          <w:color w:val="0B2545"/>
        </w:rPr>
        <w:t>How much readiness copy is necessary before review?</w:t>
      </w:r>
    </w:p>
    <w:p>
      <w:pPr>
        <w:pStyle w:val="Heading2"/>
      </w:pPr>
      <w:r>
        <w:t>Acceptance checks</w:t>
      </w:r>
    </w:p>
    <w:p>
      <w:pPr>
        <w:pStyle w:val="ListBullet"/>
        <w:spacing w:after="40" w:line="276" w:lineRule="auto"/>
        <w:ind w:left="540" w:hanging="271"/>
      </w:pPr>
      <w:r>
        <w:rPr>
          <w:rFonts w:ascii="Calibri" w:hAnsi="Calibri"/>
          <w:color w:val="0B2545"/>
        </w:rPr>
        <w:t>Generate, regenerate, save, and continue behavior remains unchanged.</w:t>
      </w:r>
    </w:p>
    <w:p>
      <w:pPr>
        <w:pStyle w:val="ListBullet"/>
        <w:spacing w:after="40" w:line="276" w:lineRule="auto"/>
        <w:ind w:left="540" w:hanging="271"/>
      </w:pPr>
      <w:r>
        <w:rPr>
          <w:rFonts w:ascii="Calibri" w:hAnsi="Calibri"/>
          <w:color w:val="0B2545"/>
        </w:rPr>
        <w:t>The next recommended action is visually unambiguous.</w:t>
      </w:r>
    </w:p>
    <w:p>
      <w:pPr>
        <w:pStyle w:val="ListBullet"/>
        <w:spacing w:after="40" w:line="276" w:lineRule="auto"/>
        <w:ind w:left="540" w:hanging="271"/>
      </w:pPr>
      <w:r>
        <w:rPr>
          <w:rFonts w:ascii="Calibri" w:hAnsi="Calibri"/>
          <w:color w:val="0B2545"/>
        </w:rPr>
        <w:t>Markdown remains readable and editable.</w:t>
      </w:r>
    </w:p>
    <w:p>
      <w:pPr>
        <w:pStyle w:val="ListBullet"/>
        <w:spacing w:after="40" w:line="276" w:lineRule="auto"/>
        <w:ind w:left="540" w:hanging="271"/>
      </w:pPr>
      <w:r>
        <w:rPr>
          <w:rFonts w:ascii="Calibri" w:hAnsi="Calibri"/>
          <w:color w:val="0B2545"/>
        </w:rPr>
        <w:t>The user is never led to believe the draft shares automatically.</w:t>
      </w:r>
    </w:p>
    <w:p>
      <w:pPr>
        <w:spacing w:before="80"/>
      </w:pPr>
      <w:r>
        <w:rPr>
          <w:rFonts w:ascii="Calibri" w:hAnsi="Calibri"/>
          <w:b/>
          <w:color w:val="1F4D78"/>
          <w:sz w:val="19"/>
        </w:rPr>
        <w:t>Review status: queued for collaborative review</w:t>
      </w:r>
    </w:p>
    <w:p>
      <w:r>
        <w:br w:type="page"/>
      </w:r>
    </w:p>
    <w:p>
      <w:pPr>
        <w:pStyle w:val="Heading1"/>
        <w:keepNext/>
      </w:pPr>
      <w:r>
        <w:t>Step 5. Review &amp; share</w:t>
      </w:r>
    </w:p>
    <w:p>
      <w:pPr>
        <w:spacing w:before="40" w:after="120" w:line="264" w:lineRule="auto"/>
        <w:ind w:left="173" w:right="173"/>
        <w:shd w:fill="E8EEF5"/>
        <w:pBdr>
          <w:left w:val="single" w:sz="14" w:space="7" w:color="2E74B5"/>
        </w:pBdr>
      </w:pPr>
      <w:r>
        <w:rPr>
          <w:rFonts w:ascii="Calibri" w:hAnsi="Calibri"/>
          <w:b/>
          <w:color w:val="1F4D78"/>
          <w:sz w:val="20"/>
        </w:rPr>
        <w:t xml:space="preserve">Initial verdict: </w:t>
      </w:r>
      <w:r>
        <w:rPr>
          <w:rFonts w:ascii="Calibri" w:hAnsi="Calibri"/>
          <w:color w:val="0B2545"/>
          <w:sz w:val="20"/>
        </w:rPr>
        <w:t>The main flow and post-share area now have the right structure. Remaining work is largely completed-state hierarchy and copy economy.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4572000" cy="3501464"/>
            <wp:docPr id="5" name="Picture 5" descr="Sandbox screenshot of assignment builder step 5, Review &amp; share." title="Current sandbox baseline - Step 5: Review &amp; shar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review-shar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501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Calibri" w:hAnsi="Calibri"/>
          <w:i/>
          <w:color w:val="5D6B7A"/>
          <w:sz w:val="17"/>
        </w:rPr>
        <w:t>Current sandbox baseline - Step 5: Review &amp; share</w:t>
      </w:r>
    </w:p>
    <w:p>
      <w:pPr>
        <w:pStyle w:val="Heading2"/>
      </w:pPr>
      <w:r>
        <w:t>Initial findings</w:t>
      </w:r>
    </w:p>
    <w:p>
      <w:pPr>
        <w:pStyle w:val="ListBullet"/>
        <w:spacing w:after="40" w:line="276" w:lineRule="auto"/>
        <w:ind w:left="540" w:hanging="271"/>
      </w:pPr>
      <w:r>
        <w:rPr>
          <w:rFonts w:ascii="Calibri" w:hAnsi="Calibri"/>
          <w:color w:val="0B2545"/>
        </w:rPr>
        <w:t>Disabled Share assignment and Cancel controls remain visually prominent after successful sharing.</w:t>
      </w:r>
    </w:p>
    <w:p>
      <w:pPr>
        <w:pStyle w:val="ListBullet"/>
        <w:spacing w:after="40" w:line="276" w:lineRule="auto"/>
        <w:ind w:left="540" w:hanging="271"/>
      </w:pPr>
      <w:r>
        <w:rPr>
          <w:rFonts w:ascii="Calibri" w:hAnsi="Calibri"/>
          <w:color w:val="0B2545"/>
        </w:rPr>
        <w:t>Share status, handout access, preview, Job ID, and raw status are spread across several lines.</w:t>
      </w:r>
    </w:p>
    <w:p>
      <w:pPr>
        <w:pStyle w:val="ListBullet"/>
        <w:spacing w:after="40" w:line="276" w:lineRule="auto"/>
        <w:ind w:left="540" w:hanging="271"/>
      </w:pPr>
      <w:r>
        <w:rPr>
          <w:rFonts w:ascii="Calibri" w:hAnsi="Calibri"/>
          <w:color w:val="0B2545"/>
        </w:rPr>
        <w:t>Technical job metadata competes with teacher-facing actions.</w:t>
      </w:r>
    </w:p>
    <w:p>
      <w:pPr>
        <w:pStyle w:val="ListBullet"/>
        <w:spacing w:after="40" w:line="276" w:lineRule="auto"/>
        <w:ind w:left="540" w:hanging="271"/>
      </w:pPr>
      <w:r>
        <w:rPr>
          <w:rFonts w:ascii="Calibri" w:hAnsi="Calibri"/>
          <w:color w:val="0B2545"/>
        </w:rPr>
        <w:t>Start another assignment is now correctly separated from Advanced actions.</w:t>
      </w:r>
    </w:p>
    <w:p>
      <w:pPr>
        <w:pStyle w:val="Heading2"/>
      </w:pPr>
      <w:r>
        <w:t>Questions for collaborative review</w:t>
      </w:r>
    </w:p>
    <w:p>
      <w:pPr>
        <w:pStyle w:val="ListBullet"/>
        <w:spacing w:after="40" w:line="276" w:lineRule="auto"/>
        <w:ind w:left="540" w:hanging="271"/>
      </w:pPr>
      <w:r>
        <w:rPr>
          <w:rFonts w:ascii="Calibri" w:hAnsi="Calibri"/>
          <w:color w:val="0B2545"/>
        </w:rPr>
        <w:t>What is the most important action immediately after successful sharing?</w:t>
      </w:r>
    </w:p>
    <w:p>
      <w:pPr>
        <w:pStyle w:val="ListBullet"/>
        <w:spacing w:after="40" w:line="276" w:lineRule="auto"/>
        <w:ind w:left="540" w:hanging="271"/>
      </w:pPr>
      <w:r>
        <w:rPr>
          <w:rFonts w:ascii="Calibri" w:hAnsi="Calibri"/>
          <w:color w:val="0B2545"/>
        </w:rPr>
        <w:t>How much technical status information belongs in the main card?</w:t>
      </w:r>
    </w:p>
    <w:p>
      <w:pPr>
        <w:pStyle w:val="ListBullet"/>
        <w:spacing w:after="40" w:line="276" w:lineRule="auto"/>
        <w:ind w:left="540" w:hanging="271"/>
      </w:pPr>
      <w:r>
        <w:rPr>
          <w:rFonts w:ascii="Calibri" w:hAnsi="Calibri"/>
          <w:color w:val="0B2545"/>
        </w:rPr>
        <w:t>Should completed share controls remain visible, or only become quieter?</w:t>
      </w:r>
    </w:p>
    <w:p>
      <w:pPr>
        <w:pStyle w:val="Heading2"/>
      </w:pPr>
      <w:r>
        <w:t>Acceptance checks</w:t>
      </w:r>
    </w:p>
    <w:p>
      <w:pPr>
        <w:pStyle w:val="ListBullet"/>
        <w:spacing w:after="40" w:line="276" w:lineRule="auto"/>
        <w:ind w:left="540" w:hanging="271"/>
      </w:pPr>
      <w:r>
        <w:rPr>
          <w:rFonts w:ascii="Calibri" w:hAnsi="Calibri"/>
          <w:color w:val="0B2545"/>
        </w:rPr>
        <w:t>Preview, handout access, sharing, cancellation, and reset behavior remains unchanged.</w:t>
      </w:r>
    </w:p>
    <w:p>
      <w:pPr>
        <w:pStyle w:val="ListBullet"/>
        <w:spacing w:after="40" w:line="276" w:lineRule="auto"/>
        <w:ind w:left="540" w:hanging="271"/>
      </w:pPr>
      <w:r>
        <w:rPr>
          <w:rFonts w:ascii="Calibri" w:hAnsi="Calibri"/>
          <w:color w:val="0B2545"/>
        </w:rPr>
        <w:t>Successful sharing is unmistakable.</w:t>
      </w:r>
    </w:p>
    <w:p>
      <w:pPr>
        <w:pStyle w:val="ListBullet"/>
        <w:spacing w:after="40" w:line="276" w:lineRule="auto"/>
        <w:ind w:left="540" w:hanging="271"/>
      </w:pPr>
      <w:r>
        <w:rPr>
          <w:rFonts w:ascii="Calibri" w:hAnsi="Calibri"/>
          <w:color w:val="0B2545"/>
        </w:rPr>
        <w:t>Start another assignment remains the primary post-completion action.</w:t>
      </w:r>
    </w:p>
    <w:p>
      <w:pPr>
        <w:pStyle w:val="ListBullet"/>
        <w:spacing w:after="40" w:line="276" w:lineRule="auto"/>
        <w:ind w:left="540" w:hanging="271"/>
      </w:pPr>
      <w:r>
        <w:rPr>
          <w:rFonts w:ascii="Calibri" w:hAnsi="Calibri"/>
          <w:color w:val="0B2545"/>
        </w:rPr>
        <w:t>Advanced actions never appears on Steps 1 through 4.</w:t>
      </w:r>
    </w:p>
    <w:p>
      <w:pPr>
        <w:spacing w:before="80"/>
      </w:pPr>
      <w:r>
        <w:rPr>
          <w:rFonts w:ascii="Calibri" w:hAnsi="Calibri"/>
          <w:b/>
          <w:color w:val="1F4D78"/>
          <w:sz w:val="19"/>
        </w:rPr>
        <w:t>Review status: queued for collaborative review</w:t>
      </w:r>
    </w:p>
    <w:p>
      <w:r>
        <w:br w:type="page"/>
      </w:r>
    </w:p>
    <w:p>
      <w:pPr>
        <w:pStyle w:val="Heading1"/>
      </w:pPr>
      <w:r>
        <w:t>Step 5 continued: Advanced actions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4572000" cy="3501464"/>
            <wp:docPr id="6" name="Picture 6" descr="Sandbox screenshot of the Advanced actions card below the Review and share footer." title="Current sandbox baseline - Advanced actions after successful shari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b-review-action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501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Calibri" w:hAnsi="Calibri"/>
          <w:i/>
          <w:color w:val="5D6B7A"/>
          <w:sz w:val="17"/>
        </w:rPr>
        <w:t>Current sandbox baseline - Advanced actions after successful sharing</w:t>
      </w:r>
    </w:p>
    <w:p>
      <w:pPr>
        <w:pStyle w:val="Heading2"/>
      </w:pPr>
      <w:r>
        <w:t>Initial findings</w:t>
      </w:r>
    </w:p>
    <w:p>
      <w:pPr>
        <w:pStyle w:val="ListBullet"/>
        <w:spacing w:after="40" w:line="276" w:lineRule="auto"/>
        <w:ind w:left="540" w:hanging="271"/>
      </w:pPr>
      <w:r>
        <w:rPr>
          <w:rFonts w:ascii="Calibri" w:hAnsi="Calibri"/>
          <w:color w:val="0B2545"/>
        </w:rPr>
        <w:t>The separate bordered card and spacing now establish the intended boundary from the main flow.</w:t>
      </w:r>
    </w:p>
    <w:p>
      <w:pPr>
        <w:pStyle w:val="ListBullet"/>
        <w:spacing w:after="40" w:line="276" w:lineRule="auto"/>
        <w:ind w:left="540" w:hanging="271"/>
      </w:pPr>
      <w:r>
        <w:rPr>
          <w:rFonts w:ascii="Calibri" w:hAnsi="Calibri"/>
          <w:color w:val="0B2545"/>
        </w:rPr>
        <w:t>The Now badge has no clear meaning and reads as decorative status noise.</w:t>
      </w:r>
    </w:p>
    <w:p>
      <w:pPr>
        <w:pStyle w:val="ListBullet"/>
        <w:spacing w:after="40" w:line="276" w:lineRule="auto"/>
        <w:ind w:left="540" w:hanging="271"/>
      </w:pPr>
      <w:r>
        <w:rPr>
          <w:rFonts w:ascii="Calibri" w:hAnsi="Calibri"/>
          <w:color w:val="0B2545"/>
        </w:rPr>
        <w:t>Advanced actions, Shared assignment ready, Republish and rerun, and Republish current draft overlap in meaning.</w:t>
      </w:r>
    </w:p>
    <w:p>
      <w:pPr>
        <w:pStyle w:val="ListBullet"/>
        <w:spacing w:after="40" w:line="276" w:lineRule="auto"/>
        <w:ind w:left="540" w:hanging="271"/>
      </w:pPr>
      <w:r>
        <w:rPr>
          <w:rFonts w:ascii="Calibri" w:hAnsi="Calibri"/>
          <w:color w:val="0B2545"/>
        </w:rPr>
        <w:t>All rerun controls have similar visual weight even though their scope and consequence differ.</w:t>
      </w:r>
    </w:p>
    <w:p>
      <w:pPr>
        <w:pStyle w:val="Heading2"/>
      </w:pPr>
      <w:r>
        <w:t>Acceptance checks</w:t>
      </w:r>
    </w:p>
    <w:p>
      <w:pPr>
        <w:pStyle w:val="ListBullet"/>
        <w:spacing w:after="40" w:line="276" w:lineRule="auto"/>
        <w:ind w:left="540" w:hanging="271"/>
      </w:pPr>
      <w:r>
        <w:rPr>
          <w:rFonts w:ascii="Calibri" w:hAnsi="Calibri"/>
          <w:color w:val="0B2545"/>
        </w:rPr>
        <w:t>The card stays below Start another assignment and outside the main step card.</w:t>
      </w:r>
    </w:p>
    <w:p>
      <w:pPr>
        <w:pStyle w:val="ListBullet"/>
        <w:spacing w:after="40" w:line="276" w:lineRule="auto"/>
        <w:ind w:left="540" w:hanging="271"/>
      </w:pPr>
      <w:r>
        <w:rPr>
          <w:rFonts w:ascii="Calibri" w:hAnsi="Calibri"/>
          <w:color w:val="0B2545"/>
        </w:rPr>
        <w:t>Every existing rerun, republish, refresh, and custom-rerun action remains available.</w:t>
      </w:r>
    </w:p>
    <w:p>
      <w:pPr>
        <w:pStyle w:val="ListBullet"/>
        <w:spacing w:after="40" w:line="276" w:lineRule="auto"/>
        <w:ind w:left="540" w:hanging="271"/>
      </w:pPr>
      <w:r>
        <w:rPr>
          <w:rFonts w:ascii="Calibri" w:hAnsi="Calibri"/>
          <w:color w:val="0B2545"/>
        </w:rPr>
        <w:t>The border remains complete and visible at every expansion state.</w:t>
      </w:r>
    </w:p>
    <w:p>
      <w:pPr>
        <w:pStyle w:val="ListBullet"/>
        <w:spacing w:after="40" w:line="276" w:lineRule="auto"/>
        <w:ind w:left="540" w:hanging="271"/>
      </w:pPr>
      <w:r>
        <w:rPr>
          <w:rFonts w:ascii="Calibri" w:hAnsi="Calibri"/>
          <w:color w:val="0B2545"/>
        </w:rPr>
        <w:t>Support details stays independent below the card.</w:t>
      </w:r>
    </w:p>
    <w:p>
      <w:pPr>
        <w:pStyle w:val="Heading1"/>
      </w:pPr>
      <w:r>
        <w:t>Decision log</w:t>
      </w:r>
    </w:p>
    <w:p>
      <w:pPr>
        <w:spacing w:before="40" w:after="120" w:line="264" w:lineRule="auto"/>
        <w:ind w:left="173" w:right="173"/>
        <w:shd w:fill="F2F4F7"/>
        <w:pBdr>
          <w:left w:val="single" w:sz="14" w:space="7" w:color="2E74B5"/>
        </w:pBdr>
      </w:pPr>
      <w:r>
        <w:rPr>
          <w:rFonts w:ascii="Calibri" w:hAnsi="Calibri"/>
          <w:b/>
          <w:color w:val="1F4D78"/>
          <w:sz w:val="20"/>
        </w:rPr>
        <w:t xml:space="preserve">How to use this section: </w:t>
      </w:r>
      <w:r>
        <w:rPr>
          <w:rFonts w:ascii="Calibri" w:hAnsi="Calibri"/>
          <w:color w:val="0B2545"/>
          <w:sz w:val="20"/>
        </w:rPr>
        <w:t>After each collaborative step review, record the accepted visual changes, explicit non-changes, and evidence used to approve the result.</w:t>
      </w:r>
    </w:p>
    <w:p>
      <w:pPr>
        <w:pStyle w:val="Heading2"/>
      </w:pPr>
      <w:r>
        <w:t>Step 1: Student</w:t>
      </w:r>
    </w:p>
    <w:p>
      <w:pPr>
        <w:pStyle w:val="ListBullet"/>
        <w:spacing w:after="40" w:line="276" w:lineRule="auto"/>
        <w:ind w:left="540" w:hanging="271"/>
      </w:pPr>
      <w:r>
        <w:rPr>
          <w:rFonts w:ascii="Calibri" w:hAnsi="Calibri"/>
          <w:color w:val="0B2545"/>
        </w:rPr>
        <w:t>Accepted changes: pending</w:t>
      </w:r>
    </w:p>
    <w:p>
      <w:pPr>
        <w:pStyle w:val="ListBullet"/>
        <w:spacing w:after="40" w:line="276" w:lineRule="auto"/>
        <w:ind w:left="540" w:hanging="271"/>
      </w:pPr>
      <w:r>
        <w:rPr>
          <w:rFonts w:ascii="Calibri" w:hAnsi="Calibri"/>
          <w:color w:val="0B2545"/>
        </w:rPr>
        <w:t>Explicit non-changes: pending</w:t>
      </w:r>
    </w:p>
    <w:p>
      <w:pPr>
        <w:pStyle w:val="ListBullet"/>
        <w:spacing w:after="40" w:line="276" w:lineRule="auto"/>
        <w:ind w:left="540" w:hanging="271"/>
      </w:pPr>
      <w:r>
        <w:rPr>
          <w:rFonts w:ascii="Calibri" w:hAnsi="Calibri"/>
          <w:color w:val="0B2545"/>
        </w:rPr>
        <w:t>Validation evidence: pending</w:t>
      </w:r>
    </w:p>
    <w:p>
      <w:pPr>
        <w:pStyle w:val="Heading2"/>
      </w:pPr>
      <w:r>
        <w:t>Step 2: Lesson source</w:t>
      </w:r>
    </w:p>
    <w:p>
      <w:pPr>
        <w:pStyle w:val="ListBullet"/>
        <w:spacing w:after="40" w:line="276" w:lineRule="auto"/>
        <w:ind w:left="540" w:hanging="271"/>
      </w:pPr>
      <w:r>
        <w:rPr>
          <w:rFonts w:ascii="Calibri" w:hAnsi="Calibri"/>
          <w:color w:val="0B2545"/>
        </w:rPr>
        <w:t>Accepted changes: pending</w:t>
      </w:r>
    </w:p>
    <w:p>
      <w:pPr>
        <w:pStyle w:val="ListBullet"/>
        <w:spacing w:after="40" w:line="276" w:lineRule="auto"/>
        <w:ind w:left="540" w:hanging="271"/>
      </w:pPr>
      <w:r>
        <w:rPr>
          <w:rFonts w:ascii="Calibri" w:hAnsi="Calibri"/>
          <w:color w:val="0B2545"/>
        </w:rPr>
        <w:t>Explicit non-changes: pending</w:t>
      </w:r>
    </w:p>
    <w:p>
      <w:pPr>
        <w:pStyle w:val="ListBullet"/>
        <w:spacing w:after="40" w:line="276" w:lineRule="auto"/>
        <w:ind w:left="540" w:hanging="271"/>
      </w:pPr>
      <w:r>
        <w:rPr>
          <w:rFonts w:ascii="Calibri" w:hAnsi="Calibri"/>
          <w:color w:val="0B2545"/>
        </w:rPr>
        <w:t>Validation evidence: pending</w:t>
      </w:r>
    </w:p>
    <w:p>
      <w:pPr>
        <w:pStyle w:val="Heading2"/>
      </w:pPr>
      <w:r>
        <w:t>Step 3: Teaching context</w:t>
      </w:r>
    </w:p>
    <w:p>
      <w:pPr>
        <w:pStyle w:val="ListBullet"/>
        <w:spacing w:after="40" w:line="276" w:lineRule="auto"/>
        <w:ind w:left="540" w:hanging="271"/>
      </w:pPr>
      <w:r>
        <w:rPr>
          <w:rFonts w:ascii="Calibri" w:hAnsi="Calibri"/>
          <w:color w:val="0B2545"/>
        </w:rPr>
        <w:t>Accepted changes: pending</w:t>
      </w:r>
    </w:p>
    <w:p>
      <w:pPr>
        <w:pStyle w:val="ListBullet"/>
        <w:spacing w:after="40" w:line="276" w:lineRule="auto"/>
        <w:ind w:left="540" w:hanging="271"/>
      </w:pPr>
      <w:r>
        <w:rPr>
          <w:rFonts w:ascii="Calibri" w:hAnsi="Calibri"/>
          <w:color w:val="0B2545"/>
        </w:rPr>
        <w:t>Explicit non-changes: pending</w:t>
      </w:r>
    </w:p>
    <w:p>
      <w:pPr>
        <w:pStyle w:val="ListBullet"/>
        <w:spacing w:after="40" w:line="276" w:lineRule="auto"/>
        <w:ind w:left="540" w:hanging="271"/>
      </w:pPr>
      <w:r>
        <w:rPr>
          <w:rFonts w:ascii="Calibri" w:hAnsi="Calibri"/>
          <w:color w:val="0B2545"/>
        </w:rPr>
        <w:t>Validation evidence: pending</w:t>
      </w:r>
    </w:p>
    <w:p>
      <w:pPr>
        <w:pStyle w:val="Heading2"/>
      </w:pPr>
      <w:r>
        <w:t>Step 4: Create</w:t>
      </w:r>
    </w:p>
    <w:p>
      <w:pPr>
        <w:pStyle w:val="ListBullet"/>
        <w:spacing w:after="40" w:line="276" w:lineRule="auto"/>
        <w:ind w:left="540" w:hanging="271"/>
      </w:pPr>
      <w:r>
        <w:rPr>
          <w:rFonts w:ascii="Calibri" w:hAnsi="Calibri"/>
          <w:color w:val="0B2545"/>
        </w:rPr>
        <w:t>Accepted changes: pending</w:t>
      </w:r>
    </w:p>
    <w:p>
      <w:pPr>
        <w:pStyle w:val="ListBullet"/>
        <w:spacing w:after="40" w:line="276" w:lineRule="auto"/>
        <w:ind w:left="540" w:hanging="271"/>
      </w:pPr>
      <w:r>
        <w:rPr>
          <w:rFonts w:ascii="Calibri" w:hAnsi="Calibri"/>
          <w:color w:val="0B2545"/>
        </w:rPr>
        <w:t>Explicit non-changes: pending</w:t>
      </w:r>
    </w:p>
    <w:p>
      <w:pPr>
        <w:pStyle w:val="ListBullet"/>
        <w:spacing w:after="40" w:line="276" w:lineRule="auto"/>
        <w:ind w:left="540" w:hanging="271"/>
      </w:pPr>
      <w:r>
        <w:rPr>
          <w:rFonts w:ascii="Calibri" w:hAnsi="Calibri"/>
          <w:color w:val="0B2545"/>
        </w:rPr>
        <w:t>Validation evidence: pending</w:t>
      </w:r>
    </w:p>
    <w:p>
      <w:pPr>
        <w:pStyle w:val="Heading2"/>
      </w:pPr>
      <w:r>
        <w:t>Step 5: Review &amp; share</w:t>
      </w:r>
    </w:p>
    <w:p>
      <w:pPr>
        <w:pStyle w:val="ListBullet"/>
        <w:spacing w:after="40" w:line="276" w:lineRule="auto"/>
        <w:ind w:left="540" w:hanging="271"/>
      </w:pPr>
      <w:r>
        <w:rPr>
          <w:rFonts w:ascii="Calibri" w:hAnsi="Calibri"/>
          <w:color w:val="0B2545"/>
        </w:rPr>
        <w:t>Accepted changes: pending</w:t>
      </w:r>
    </w:p>
    <w:p>
      <w:pPr>
        <w:pStyle w:val="ListBullet"/>
        <w:spacing w:after="40" w:line="276" w:lineRule="auto"/>
        <w:ind w:left="540" w:hanging="271"/>
      </w:pPr>
      <w:r>
        <w:rPr>
          <w:rFonts w:ascii="Calibri" w:hAnsi="Calibri"/>
          <w:color w:val="0B2545"/>
        </w:rPr>
        <w:t>Explicit non-changes: pending</w:t>
      </w:r>
    </w:p>
    <w:p>
      <w:pPr>
        <w:pStyle w:val="ListBullet"/>
        <w:spacing w:after="40" w:line="276" w:lineRule="auto"/>
        <w:ind w:left="540" w:hanging="271"/>
      </w:pPr>
      <w:r>
        <w:rPr>
          <w:rFonts w:ascii="Calibri" w:hAnsi="Calibri"/>
          <w:color w:val="0B2545"/>
        </w:rPr>
        <w:t>Validation evidence: pending</w:t>
      </w:r>
    </w:p>
    <w:p>
      <w:pPr>
        <w:pStyle w:val="Heading1"/>
      </w:pPr>
      <w:r>
        <w:t>Evidence limits</w:t>
      </w:r>
    </w:p>
    <w:p>
      <w:pPr>
        <w:pStyle w:val="ListBullet"/>
        <w:spacing w:after="40" w:line="276" w:lineRule="auto"/>
        <w:ind w:left="540" w:hanging="271"/>
      </w:pPr>
      <w:r>
        <w:rPr>
          <w:rFonts w:ascii="Calibri" w:hAnsi="Calibri"/>
          <w:color w:val="0B2545"/>
        </w:rPr>
        <w:t>Screenshots show the desktop mock-data sandbox on 13 July 2026.</w:t>
      </w:r>
    </w:p>
    <w:p>
      <w:pPr>
        <w:pStyle w:val="ListBullet"/>
        <w:spacing w:after="40" w:line="276" w:lineRule="auto"/>
        <w:ind w:left="540" w:hanging="271"/>
      </w:pPr>
      <w:r>
        <w:rPr>
          <w:rFonts w:ascii="Calibri" w:hAnsi="Calibri"/>
          <w:color w:val="0B2545"/>
        </w:rPr>
        <w:t>Keyboard navigation, screen-reader output, contrast measurements, and narrow viewport behavior were not exercised in the initial audit.</w:t>
      </w:r>
    </w:p>
    <w:p>
      <w:pPr>
        <w:pStyle w:val="ListBullet"/>
        <w:spacing w:after="40" w:line="276" w:lineRule="auto"/>
        <w:ind w:left="540" w:hanging="271"/>
      </w:pPr>
      <w:r>
        <w:rPr>
          <w:rFonts w:ascii="Calibri" w:hAnsi="Calibri"/>
          <w:color w:val="0B2545"/>
        </w:rPr>
        <w:t>The document records design review evidence, not implementation authority or runtime contracts.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5D6B7A"/>
        <w:sz w:val="18"/>
      </w:rPr>
      <w:t xml:space="preserve">Page </w:t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color w:val="5D6B7A"/>
        <w:sz w:val="17"/>
      </w:rPr>
      <w:t>ESL Pipeline - Assignment flow design review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Calibri" w:hAnsi="Calibri"/>
      <w:color w:val="0B2545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6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 w:line="276" w:lineRule="auto"/>
      <w:contextualSpacing/>
    </w:pPr>
    <w:rPr>
      <w:rFonts w:ascii="Calibri" w:hAnsi="Calibri"/>
      <w:color w:val="0B2545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40" w:line="276" w:lineRule="auto"/>
      <w:contextualSpacing/>
    </w:pPr>
    <w:rPr>
      <w:rFonts w:ascii="Calibri" w:hAnsi="Calibri"/>
      <w:color w:val="0B2545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