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16933" w14:textId="213DC89C" w:rsidR="00430224" w:rsidRPr="008C2ACB" w:rsidRDefault="00430224" w:rsidP="00430224">
      <w:pPr>
        <w:widowControl w:val="0"/>
        <w:spacing w:before="240" w:after="240" w:line="276" w:lineRule="auto"/>
        <w:rPr>
          <w:rFonts w:ascii="Arial" w:eastAsia="Arial" w:hAnsi="Arial" w:cs="Arial"/>
          <w:bCs/>
          <w:sz w:val="24"/>
          <w:szCs w:val="24"/>
        </w:rPr>
      </w:pPr>
      <w:r>
        <w:rPr>
          <w:rFonts w:ascii="Arial" w:eastAsia="Arial" w:hAnsi="Arial" w:cs="Arial"/>
          <w:bCs w:val="1"/>
          <w:sz w:val="28"/>
          <w:szCs w:val="28"/>
          <w:color w:val="C00000"/>
          <w:b w:val="1"/>
        </w:rPr>
        <w:t xml:space="preserve">BORRADOR CONDICIONAL DE MEDIDA CAUTELAR — NO RADICAR, NO FIRMAR Y NO OFICIAR</w:t>
      </w:r>
    </w:p>
    <w:p w14:paraId="35C6EB73" w14:textId="17834383" w:rsidR="0020013B" w:rsidRDefault="00430224" w:rsidP="004771BA">
      <w:pPr>
        <w:widowControl w:val="0"/>
        <w:spacing w:before="240" w:after="240" w:line="276" w:lineRule="auto"/>
        <w:jc w:val="both"/>
        <w:rPr>
          <w:rFonts w:ascii="Arial" w:eastAsia="Arial" w:hAnsi="Arial" w:cs="Arial"/>
          <w:bCs/>
          <w:sz w:val="24"/>
          <w:szCs w:val="24"/>
        </w:rPr>
      </w:pPr>
      <w:r>
        <w:rPr>
          <w:rFonts w:ascii="Arial" w:eastAsia="Arial" w:hAnsi="Arial" w:cs="Arial"/>
          <w:bCs w:val="1"/>
          <w:sz w:val="24"/>
          <w:szCs w:val="24"/>
          <w:color w:val="C00000"/>
          <w:b w:val="1"/>
        </w:rPr>
        <w:t xml:space="preserve">Estado del protocolo civilista v2.0: ROJO. Los desprendibles de FOPEP son de 2022 y no prueban pagador ni mesada vigente en julio de 2026. Este módulo solo puede activarse después de la subsanación indicada.</w:t>
      </w:r>
    </w:p>
    <w:p w14:paraId="6615815D" w14:textId="77777777" w:rsidR="00B34908" w:rsidRDefault="00B34908" w:rsidP="00B34908">
      <w:pPr>
        <w:pStyle w:val="Sinespaciado"/>
        <w:jc w:val="right"/>
        <w:rPr>
          <w:rFonts w:ascii="Arial" w:eastAsia="Arial" w:hAnsi="Arial" w:cs="Arial"/>
          <w:bCs/>
          <w:sz w:val="24"/>
          <w:szCs w:val="24"/>
        </w:rPr>
      </w:pPr>
      <w:r>
        <w:rPr>
          <w:rFonts w:ascii="Arial" w:eastAsia="Arial" w:hAnsi="Arial" w:cs="Arial"/>
          <w:bCs/>
          <w:sz w:val="24"/>
          <w:szCs w:val="24"/>
        </w:rPr>
        <w:t xml:space="preserve">Bogotá D.C., 17 de julio de 2026</w:t>
      </w:r>
    </w:p>
    <w:p w14:paraId="1221D13D" w14:textId="42C47453" w:rsidR="00315C25" w:rsidRPr="00315C25" w:rsidRDefault="00000000" w:rsidP="00315C25">
      <w:pPr>
        <w:pStyle w:val="Sinespaciado"/>
        <w:rPr>
          <w:rFonts w:ascii="Arial" w:hAnsi="Arial" w:cs="Arial"/>
          <w:b/>
          <w:bCs/>
          <w:sz w:val="24"/>
          <w:szCs w:val="24"/>
        </w:rPr>
      </w:pPr>
      <w:r>
        <w:rPr>
          <w:rFonts w:ascii="Arial" w:hAnsi="Arial" w:cs="Arial"/>
          <w:b w:val="1"/>
          <w:bCs w:val="1"/>
          <w:sz w:val="24"/>
          <w:szCs w:val="24"/>
        </w:rPr>
        <w:t xml:space="preserve">SEÑOR JUEZ DE PEQUEÑAS CAUSAS Y COMPETENCIA MÚLTIPLE DE BOGOTÁ D.C. (REPARTO)</w:t>
      </w:r>
    </w:p>
    <w:p w14:paraId="0F02F8CF" w14:textId="088930CD" w:rsidR="00B80655" w:rsidRDefault="00000000" w:rsidP="00315C25">
      <w:pPr>
        <w:pStyle w:val="Sinespaciado"/>
        <w:rPr>
          <w:rFonts w:ascii="Arial" w:hAnsi="Arial" w:cs="Arial"/>
          <w:b/>
          <w:bCs/>
          <w:sz w:val="24"/>
          <w:szCs w:val="24"/>
        </w:rPr>
      </w:pPr>
      <w:r>
        <w:rPr>
          <w:rFonts w:ascii="Arial" w:hAnsi="Arial" w:cs="Arial"/>
          <w:b/>
          <w:bCs/>
          <w:sz w:val="24"/>
          <w:szCs w:val="24"/>
        </w:rPr>
        <w:t xml:space="preserve">E. S. D.</w:t>
      </w:r>
    </w:p>
    <w:p w14:paraId="6F516933" w14:textId="213DC89C" w:rsidR="00430224" w:rsidRPr="008C2ACB" w:rsidRDefault="00430224" w:rsidP="00430224">
      <w:pPr>
        <w:widowControl w:val="0"/>
        <w:spacing w:before="240" w:after="240" w:line="276" w:lineRule="auto"/>
        <w:rPr>
          <w:rFonts w:ascii="Arial" w:eastAsia="Arial" w:hAnsi="Arial" w:cs="Arial"/>
          <w:bCs/>
          <w:sz w:val="24"/>
          <w:szCs w:val="24"/>
        </w:rPr>
      </w:pPr>
      <w:r>
        <w:rPr>
          <w:rFonts w:ascii="Arial" w:eastAsia="Arial" w:hAnsi="Arial" w:cs="Arial"/>
          <w:bCs/>
          <w:sz w:val="24"/>
          <w:szCs w:val="24"/>
        </w:rPr>
        <w:t xml:space="preserve">REFERENCIA: BORRADOR CONDICIONAL DE SOLICITUD DE MEDIDA CAUTELAR DENTRO DEL PROCESO EJECUTIVO DE MÍNIMA CUANTÍA.</w:t>
      </w:r>
    </w:p>
    <w:p w14:paraId="316CCFB8" w14:textId="77777777" w:rsidR="00430224" w:rsidRPr="00430224" w:rsidRDefault="00000000" w:rsidP="00315C25">
      <w:pPr>
        <w:widowControl w:val="0"/>
        <w:spacing w:after="0" w:line="276" w:lineRule="auto"/>
        <w:jc w:val="both"/>
        <w:rPr>
          <w:rFonts w:ascii="Arial" w:eastAsia="Arial" w:hAnsi="Arial" w:cs="Arial"/>
          <w:bCs/>
          <w:sz w:val="24"/>
          <w:szCs w:val="24"/>
        </w:rPr>
      </w:pPr>
      <w:r>
        <w:rPr>
          <w:rFonts w:ascii="Arial" w:eastAsia="Arial" w:hAnsi="Arial" w:cs="Arial"/>
          <w:bCs/>
          <w:sz w:val="24"/>
          <w:szCs w:val="24"/>
        </w:rPr>
        <w:t xml:space="preserve">DEMANDANTE: COOPERATIVA DE AHORRO Y CRÉDITO CREAR, sigla CREARCOOP, NIT 890.981.459-4.</w:t>
      </w:r>
    </w:p>
    <w:p w14:paraId="2CED3E14" w14:textId="7529382F" w:rsidR="00430224" w:rsidRPr="00430224" w:rsidRDefault="00430224" w:rsidP="00315C25">
      <w:pPr>
        <w:widowControl w:val="0"/>
        <w:spacing w:after="0" w:line="276" w:lineRule="auto"/>
        <w:jc w:val="both"/>
        <w:rPr>
          <w:rFonts w:ascii="Arial" w:eastAsia="Arial" w:hAnsi="Arial" w:cs="Arial"/>
          <w:bCs/>
          <w:sz w:val="24"/>
          <w:szCs w:val="24"/>
        </w:rPr>
      </w:pPr>
      <w:r>
        <w:rPr>
          <w:rFonts w:ascii="Arial" w:eastAsia="Arial" w:hAnsi="Arial" w:cs="Arial"/>
          <w:bCs/>
          <w:sz w:val="24"/>
          <w:szCs w:val="24"/>
          <w:color w:val="C00000"/>
        </w:rPr>
        <w:t xml:space="preserve">APODERADA JUDICIAL: [POR DEFINIR DESPUÉS DE SUBSANAR PERSONERÍA].</w:t>
      </w:r>
    </w:p>
    <w:p w14:paraId="14A10AD0" w14:textId="77777777" w:rsidR="00023711" w:rsidRPr="00B34908" w:rsidRDefault="00000000" w:rsidP="00315C25">
      <w:pPr>
        <w:widowControl w:val="0"/>
        <w:spacing w:after="0" w:line="276" w:lineRule="auto"/>
        <w:jc w:val="both"/>
        <w:rPr>
          <w:rFonts w:ascii="Arial" w:eastAsia="Arial" w:hAnsi="Arial" w:cs="Arial"/>
          <w:bCs/>
          <w:sz w:val="24"/>
          <w:szCs w:val="24"/>
        </w:rPr>
      </w:pPr>
      <w:r>
        <w:rPr>
          <w:rFonts w:ascii="Arial" w:eastAsia="Arial" w:hAnsi="Arial" w:cs="Arial"/>
          <w:bCs/>
          <w:sz w:val="24"/>
          <w:szCs w:val="24"/>
        </w:rPr>
        <w:t xml:space="preserve">DEMANDADA: MARÍA AMELIA CABIEDES PLATA, C.C. No. 41.526.686, deudora principal única.</w:t>
      </w:r>
    </w:p>
    <w:p w14:paraId="791FAEED" w14:textId="5D2A937B" w:rsidR="00315C25" w:rsidRDefault="004771BA" w:rsidP="00315C25">
      <w:pPr>
        <w:widowControl w:val="0"/>
        <w:spacing w:after="0" w:line="276" w:lineRule="auto"/>
        <w:jc w:val="both"/>
        <w:rPr>
          <w:rFonts w:ascii="Arial" w:eastAsia="Arial" w:hAnsi="Arial" w:cs="Arial"/>
          <w:sz w:val="24"/>
          <w:szCs w:val="24"/>
        </w:rPr>
      </w:pPr>
      <w:r>
        <w:rPr>
          <w:rFonts w:ascii="Arial" w:eastAsia="Arial" w:hAnsi="Arial" w:cs="Arial"/>
          <w:sz w:val="24"/>
          <w:szCs w:val="24"/>
        </w:rPr>
        <w:t xml:space="preserve">TÍTULO EJECUTIVO PROPUESTO: Pagaré No. 1911000986.</w:t>
      </w:r>
    </w:p>
    <w:p w14:paraId="57DF36AE" w14:textId="5CA8234D" w:rsidR="00430224" w:rsidRPr="00B34908" w:rsidRDefault="004771BA" w:rsidP="00315C25">
      <w:pPr>
        <w:widowControl w:val="0"/>
        <w:spacing w:after="0" w:line="276" w:lineRule="auto"/>
        <w:jc w:val="both"/>
        <w:rPr>
          <w:rFonts w:ascii="Arial" w:eastAsia="Arial" w:hAnsi="Arial" w:cs="Arial"/>
          <w:sz w:val="24"/>
          <w:szCs w:val="24"/>
        </w:rPr>
      </w:pPr>
      <w:r>
        <w:rPr>
          <w:rFonts w:ascii="Arial" w:eastAsia="Arial" w:hAnsi="Arial" w:cs="Arial"/>
          <w:sz w:val="24"/>
          <w:szCs w:val="24"/>
        </w:rPr>
        <w:t xml:space="preserve">OBLIGACIÓN: No. 10-1911000986.</w:t>
      </w:r>
    </w:p>
    <w:p w14:paraId="43D205AE" w14:textId="64526759" w:rsidR="00430224" w:rsidRDefault="008C2ACB" w:rsidP="00430224">
      <w:pPr>
        <w:widowControl w:val="0"/>
        <w:spacing w:before="240" w:after="240" w:line="276" w:lineRule="auto"/>
        <w:jc w:val="both"/>
        <w:rPr>
          <w:rFonts w:ascii="Arial" w:eastAsia="Arial" w:hAnsi="Arial" w:cs="Arial"/>
          <w:bCs/>
          <w:sz w:val="24"/>
          <w:szCs w:val="24"/>
        </w:rPr>
      </w:pPr>
      <w:r>
        <w:rPr>
          <w:rFonts w:ascii="Arial" w:eastAsia="Arial" w:hAnsi="Arial" w:cs="Arial"/>
          <w:bCs/>
          <w:sz w:val="24"/>
          <w:szCs w:val="24"/>
          <w:color w:val="C00000"/>
        </w:rPr>
        <w:t xml:space="preserve">[COMPARECENCIA PENDIENTE]. No debe completarse ni firmarse hasta contar con poder válido e individualizado, profesional definida y correo coincidente con el Registro Nacional de Abogados.</w:t>
      </w:r>
    </w:p>
    <w:p w14:paraId="35C6EB73" w14:textId="17834383" w:rsidR="0020013B" w:rsidRDefault="00430224" w:rsidP="004771BA">
      <w:pPr>
        <w:widowControl w:val="0"/>
        <w:spacing w:before="240" w:after="240" w:line="276" w:lineRule="auto"/>
        <w:jc w:val="both"/>
        <w:rPr>
          <w:rFonts w:ascii="Arial" w:eastAsia="Arial" w:hAnsi="Arial" w:cs="Arial"/>
          <w:bCs/>
          <w:sz w:val="24"/>
          <w:szCs w:val="24"/>
        </w:rPr>
        <w:keepNext w:val="1"/>
      </w:pPr>
      <w:r>
        <w:rPr>
          <w:rFonts w:ascii="Arial" w:eastAsia="Arial" w:hAnsi="Arial" w:cs="Arial"/>
          <w:bCs w:val="1"/>
          <w:sz w:val="24"/>
          <w:szCs w:val="24"/>
          <w:b w:val="1"/>
        </w:rPr>
        <w:t xml:space="preserve">I. ANTECEDENTES Y PRESUPUESTOS</w:t>
      </w:r>
    </w:p>
    <w:p w14:paraId="2FA23A59" w14:textId="40CA0A90" w:rsidR="00430224" w:rsidRPr="00CC2E1E" w:rsidRDefault="00430224" w:rsidP="00430224">
      <w:pPr>
        <w:widowControl w:val="0"/>
        <w:spacing w:before="240" w:after="240" w:line="276" w:lineRule="auto"/>
        <w:jc w:val="both"/>
        <w:rPr>
          <w:rFonts w:ascii="Arial" w:eastAsia="Arial" w:hAnsi="Arial" w:cs="Arial"/>
          <w:b/>
          <w:bCs/>
          <w:sz w:val="24"/>
          <w:szCs w:val="24"/>
        </w:rPr>
      </w:pPr>
      <w:r>
        <w:rPr>
          <w:rFonts w:ascii="Arial" w:eastAsia="Arial" w:hAnsi="Arial" w:cs="Arial"/>
          <w:sz w:val="24"/>
          <w:szCs w:val="24"/>
        </w:rPr>
        <w:t xml:space="preserve">La futura demanda se proyecta contra MARÍA AMELIA CABIEDES PLATA con fundamento en el pagaré No. 1911000986 y la obligación No. 10-1911000986, siempre que se subsanen previamente los defectos de exigibilidad, llenado, personería, liquidación y jurisdicción identificados en la auditoría.</w:t>
      </w:r>
    </w:p>
    <w:p w14:paraId="7DA53D13" w14:textId="157CF397" w:rsidR="00430224" w:rsidRPr="00430224" w:rsidRDefault="00430224" w:rsidP="00430224">
      <w:pPr>
        <w:widowControl w:val="0"/>
        <w:spacing w:before="240" w:after="240" w:line="276" w:lineRule="auto"/>
        <w:jc w:val="both"/>
        <w:rPr>
          <w:rFonts w:ascii="Arial" w:eastAsia="Arial" w:hAnsi="Arial" w:cs="Arial"/>
          <w:bCs/>
          <w:sz w:val="24"/>
          <w:szCs w:val="24"/>
        </w:rPr>
      </w:pPr>
      <w:r>
        <w:rPr>
          <w:rFonts w:ascii="Arial" w:eastAsia="Arial" w:hAnsi="Arial" w:cs="Arial"/>
          <w:bCs/>
          <w:sz w:val="24"/>
          <w:szCs w:val="24"/>
        </w:rPr>
        <w:t xml:space="preserve">El extracto de movimientos al 6 de julio de 2026 informa provisionalmente capital de $3.745.935, intereses remuneratorios de $1.670.935 e intereses moratorios de $67.662, para un total de $5.484.532. Estos valores requieren liquidación actualizada y reproducible.</w:t>
      </w:r>
    </w:p>
    <w:p w14:paraId="35C6EB73" w14:textId="17834383" w:rsidR="0020013B" w:rsidRDefault="00430224" w:rsidP="004771BA">
      <w:pPr>
        <w:widowControl w:val="0"/>
        <w:spacing w:before="240" w:after="240" w:line="276" w:lineRule="auto"/>
        <w:jc w:val="both"/>
        <w:rPr>
          <w:rFonts w:ascii="Arial" w:eastAsia="Arial" w:hAnsi="Arial" w:cs="Arial"/>
          <w:bCs/>
          <w:sz w:val="24"/>
          <w:szCs w:val="24"/>
        </w:rPr>
      </w:pPr>
      <w:r>
        <w:rPr>
          <w:rFonts w:ascii="Arial" w:eastAsia="Arial" w:hAnsi="Arial" w:cs="Arial"/>
          <w:bCs/>
          <w:sz w:val="24"/>
          <w:szCs w:val="24"/>
        </w:rPr>
        <w:t xml:space="preserve">Los desprendibles incorporados al archivo de identificación sugieren históricamente pagos por FOPEP en julio y agosto de 2022. No permiten afirmar que la demandada sea actualmente pensionada, que FOPEP continúe como pagador, cuál sea la mesada neta ni qué descuentos o embargos existan.</w:t>
      </w:r>
    </w:p>
    <w:p w14:paraId="2EAE8415" w14:textId="26808515" w:rsidR="004771BA" w:rsidRDefault="004771BA" w:rsidP="004771BA">
      <w:pPr>
        <w:widowControl w:val="0"/>
        <w:spacing w:before="240" w:after="240" w:line="276" w:lineRule="auto"/>
        <w:jc w:val="both"/>
        <w:rPr>
          <w:rFonts w:ascii="Arial" w:eastAsia="Arial" w:hAnsi="Arial" w:cs="Arial"/>
          <w:b/>
          <w:sz w:val="24"/>
          <w:szCs w:val="24"/>
        </w:rPr>
        <w:pageBreakBefore w:val="1"/>
        <w:keepNext w:val="1"/>
      </w:pPr>
      <w:r>
        <w:rPr>
          <w:rFonts w:ascii="Arial" w:eastAsia="Arial" w:hAnsi="Arial" w:cs="Arial"/>
          <w:b w:val="1"/>
          <w:sz w:val="24"/>
          <w:szCs w:val="24"/>
          <w:bCs w:val="1"/>
        </w:rPr>
        <w:t xml:space="preserve">II. MEDIDA ÚNICA CONDICIONADA</w:t>
      </w:r>
    </w:p>
    <w:p w14:paraId="0D14C1AA" w14:textId="795532DA" w:rsidR="009553C1" w:rsidRPr="009553C1" w:rsidRDefault="009553C1" w:rsidP="009553C1">
      <w:pPr>
        <w:pStyle w:val="Prrafodelista"/>
        <w:widowControl w:val="0"/>
        <w:spacing w:before="240" w:after="240" w:line="276" w:lineRule="auto"/>
        <w:jc w:val="both"/>
        <w:rPr>
          <w:rFonts w:ascii="Arial" w:eastAsia="Arial" w:hAnsi="Arial" w:cs="Arial"/>
          <w:b/>
          <w:sz w:val="24"/>
          <w:szCs w:val="24"/>
        </w:rPr>
        <w:keepNext w:val="1"/>
      </w:pPr>
      <w:r>
        <w:rPr>
          <w:rFonts w:ascii="Arial" w:eastAsia="Arial" w:hAnsi="Arial" w:cs="Arial"/>
          <w:b w:val="1"/>
          <w:sz w:val="24"/>
          <w:szCs w:val="24"/>
          <w:color w:val="C00000"/>
          <w:bCs w:val="1"/>
        </w:rPr>
        <w:t xml:space="preserve">Embargo y retención de mesada pensional — ACTIVAR SOLO CON PRUEBA VIGENTE</w:t>
      </w:r>
    </w:p>
    <w:p w14:paraId="4BF45D64" w14:textId="5918093A" w:rsidR="009553C1" w:rsidRPr="009553C1" w:rsidRDefault="009553C1" w:rsidP="009553C1">
      <w:pPr>
        <w:widowControl w:val="0"/>
        <w:spacing w:before="240" w:after="240" w:line="276" w:lineRule="auto"/>
        <w:jc w:val="both"/>
        <w:rPr>
          <w:rFonts w:ascii="Arial" w:eastAsia="Arial" w:hAnsi="Arial" w:cs="Arial"/>
          <w:bCs/>
          <w:sz w:val="24"/>
          <w:szCs w:val="24"/>
        </w:rPr>
      </w:pPr>
      <w:r>
        <w:rPr>
          <w:rFonts w:ascii="Arial" w:eastAsia="Arial" w:hAnsi="Arial" w:cs="Arial"/>
          <w:bCs/>
          <w:sz w:val="24"/>
          <w:szCs w:val="24"/>
        </w:rPr>
        <w:t xml:space="preserve">Una vez aportada certificación vigente que individualice a FOPEP como pagador y a MARÍA AMELIA CABIEDES PLATA como pensionada, se proyecta solicitar el embargo y retención del porcentaje de la mesada pensional neta que el despacho determine proporcional, sin exceder el cincuenta por ciento (50 %), por tratarse de un crédito a favor de una cooperativa, con preservación del mínimo vital y respeto de descuentos de salud, órdenes alimentarias y embargos anteriores.</w:t>
      </w:r>
    </w:p>
    <w:p w14:paraId="78AF9307" w14:textId="36E72A14" w:rsidR="009553C1" w:rsidRPr="009553C1" w:rsidRDefault="009553C1" w:rsidP="009553C1">
      <w:pPr>
        <w:widowControl w:val="0"/>
        <w:spacing w:before="240" w:after="240" w:line="276" w:lineRule="auto"/>
        <w:jc w:val="both"/>
        <w:rPr>
          <w:rFonts w:ascii="Arial" w:eastAsia="Arial" w:hAnsi="Arial" w:cs="Arial"/>
          <w:bCs/>
          <w:sz w:val="24"/>
          <w:szCs w:val="24"/>
        </w:rPr>
      </w:pPr>
      <w:r>
        <w:rPr>
          <w:rFonts w:ascii="Arial" w:eastAsia="Arial" w:hAnsi="Arial" w:cs="Arial"/>
          <w:bCs/>
          <w:sz w:val="24"/>
          <w:szCs w:val="24"/>
        </w:rPr>
        <w:t xml:space="preserve">El oficio deberá dirigirse exclusivamente al pagador actual acreditado. Antes de practicar la retención deberá solicitársele certificar mesada bruta y neta, descuentos, mesadas adicionales, órdenes preferentes y embargos vigentes. No se pedirá retención sobre mesadas adicionales ni un 50 % automático.</w:t>
      </w:r>
    </w:p>
    <w:p w14:paraId="47B5AA8E" w14:textId="77777777" w:rsidR="00BA24AC" w:rsidRPr="00BA24AC" w:rsidRDefault="00BA24AC" w:rsidP="00BA24AC">
      <w:pPr>
        <w:widowControl w:val="0"/>
        <w:spacing w:before="240" w:after="240" w:line="276" w:lineRule="auto"/>
        <w:rPr>
          <w:rFonts w:ascii="Arial" w:eastAsia="Arial" w:hAnsi="Arial" w:cs="Arial"/>
          <w:sz w:val="24"/>
          <w:szCs w:val="24"/>
        </w:rPr>
      </w:pPr>
      <w:r>
        <w:rPr>
          <w:rFonts w:ascii="Arial" w:eastAsia="Arial" w:hAnsi="Arial" w:cs="Arial"/>
          <w:sz w:val="24"/>
          <w:szCs w:val="24"/>
        </w:rPr>
        <w:t xml:space="preserve">La medida deberá limitarse al monto que el despacho fije conforme al artículo 599 del Código General del Proceso, sobre una liquidación actualizada. No se utilizará como regla general el incremento automático del 50 % previsto específicamente para depósitos bancarios en el numeral 10 del artículo 593.</w:t>
      </w:r>
    </w:p>
    <w:p w14:paraId="35C6EB73" w14:textId="17834383" w:rsidR="0020013B" w:rsidRDefault="00430224" w:rsidP="004771BA">
      <w:pPr>
        <w:widowControl w:val="0"/>
        <w:spacing w:before="240" w:after="240" w:line="276" w:lineRule="auto"/>
        <w:jc w:val="both"/>
        <w:rPr>
          <w:rFonts w:ascii="Arial" w:eastAsia="Arial" w:hAnsi="Arial" w:cs="Arial"/>
          <w:bCs/>
          <w:sz w:val="24"/>
          <w:szCs w:val="24"/>
        </w:rPr>
        <w:keepNext w:val="1"/>
      </w:pPr>
      <w:r>
        <w:rPr>
          <w:rFonts w:ascii="Arial" w:eastAsia="Arial" w:hAnsi="Arial" w:cs="Arial"/>
          <w:bCs w:val="1"/>
          <w:sz w:val="24"/>
          <w:szCs w:val="24"/>
          <w:b w:val="1"/>
        </w:rPr>
        <w:t xml:space="preserve">III. FUNDAMENTOS</w:t>
      </w:r>
    </w:p>
    <w:p w14:paraId="35C6EB73" w14:textId="17834383" w:rsidR="0020013B" w:rsidRDefault="00430224" w:rsidP="004771BA">
      <w:pPr>
        <w:widowControl w:val="0"/>
        <w:spacing w:before="240" w:after="240" w:line="276" w:lineRule="auto"/>
        <w:jc w:val="both"/>
        <w:rPr>
          <w:rFonts w:ascii="Arial" w:eastAsia="Arial" w:hAnsi="Arial" w:cs="Arial"/>
          <w:bCs/>
          <w:sz w:val="24"/>
          <w:szCs w:val="24"/>
        </w:rPr>
      </w:pPr>
      <w:r>
        <w:rPr>
          <w:rFonts w:ascii="Arial" w:eastAsia="Arial" w:hAnsi="Arial" w:cs="Arial"/>
          <w:bCs/>
          <w:sz w:val="24"/>
          <w:szCs w:val="24"/>
        </w:rPr>
        <w:t xml:space="preserve">La solicitud condicionada se sustenta en los artículos 593, 594 y 599 del Código General del Proceso; el numeral 5 del artículo 134 de la Ley 100 de 1993; los artículos 2.2.8.5.1 a 2.2.8.5.3 del Decreto 1833 de 2016; y los criterios de proporcionalidad y mínimo vital desarrollados, entre otras, en las sentencias T-418 de 2016 y T-678 de 2017 de la Corte Constitucional.</w:t>
      </w:r>
    </w:p>
    <w:p w14:paraId="2EAE8415" w14:textId="26808515" w:rsidR="004771BA" w:rsidRDefault="004771BA" w:rsidP="004771BA">
      <w:pPr>
        <w:widowControl w:val="0"/>
        <w:spacing w:before="240" w:after="240" w:line="276" w:lineRule="auto"/>
        <w:jc w:val="both"/>
        <w:rPr>
          <w:rFonts w:ascii="Arial" w:eastAsia="Arial" w:hAnsi="Arial" w:cs="Arial"/>
          <w:b/>
          <w:sz w:val="24"/>
          <w:szCs w:val="24"/>
        </w:rPr>
        <w:keepNext w:val="1"/>
      </w:pPr>
      <w:r>
        <w:rPr>
          <w:rFonts w:ascii="Arial" w:eastAsia="Arial" w:hAnsi="Arial" w:cs="Arial"/>
          <w:b w:val="1"/>
          <w:sz w:val="24"/>
          <w:szCs w:val="24"/>
          <w:bCs w:val="1"/>
        </w:rPr>
        <w:t xml:space="preserve">IV. MEDIDAS EXPRESAMENTE EXCLUIDAS</w:t>
      </w:r>
    </w:p>
    <w:p w14:paraId="4CEA6821" w14:textId="445A1323" w:rsidR="00766C7B" w:rsidRDefault="00766C7B" w:rsidP="00766C7B">
      <w:pPr>
        <w:widowControl w:val="0"/>
        <w:spacing w:before="240" w:after="240" w:line="276" w:lineRule="auto"/>
        <w:jc w:val="both"/>
        <w:rPr>
          <w:rFonts w:ascii="Arial" w:eastAsia="Arial" w:hAnsi="Arial" w:cs="Arial"/>
          <w:bCs/>
          <w:sz w:val="24"/>
          <w:szCs w:val="24"/>
        </w:rPr>
      </w:pPr>
      <w:r>
        <w:rPr>
          <w:rFonts w:ascii="Arial" w:eastAsia="Arial" w:hAnsi="Arial" w:cs="Arial"/>
          <w:bCs/>
          <w:sz w:val="24"/>
          <w:szCs w:val="24"/>
        </w:rPr>
        <w:t xml:space="preserve">No se solicitan búsquedas o embargos genéricos frente a todos los bancos, fondos pensionales, SNR, RUNT, cámaras de comercio, SIC, SECOP, empleadores indeterminados ni otros terceros. No existe soporte actual que individualice cuentas, productos, inmuebles, vehículos, contratos, derechos de propiedad industrial o empleador.</w:t>
      </w:r>
    </w:p>
    <w:p w14:paraId="2EAE8415" w14:textId="26808515" w:rsidR="004771BA" w:rsidRDefault="004771BA" w:rsidP="004771BA">
      <w:pPr>
        <w:widowControl w:val="0"/>
        <w:spacing w:before="240" w:after="240" w:line="276" w:lineRule="auto"/>
        <w:jc w:val="both"/>
        <w:rPr>
          <w:rFonts w:ascii="Arial" w:eastAsia="Arial" w:hAnsi="Arial" w:cs="Arial"/>
          <w:b/>
          <w:sz w:val="24"/>
          <w:szCs w:val="24"/>
        </w:rPr>
        <w:keepNext w:val="1"/>
      </w:pPr>
      <w:r>
        <w:rPr>
          <w:rFonts w:ascii="Arial" w:eastAsia="Arial" w:hAnsi="Arial" w:cs="Arial"/>
          <w:b w:val="1"/>
          <w:sz w:val="24"/>
          <w:szCs w:val="24"/>
          <w:bCs w:val="1"/>
        </w:rPr>
        <w:t xml:space="preserve">V. CONDICIONES PARA ACTIVAR ESTE MÓDULO</w:t>
      </w:r>
    </w:p>
    <w:p w14:paraId="00A897B3" w14:textId="77777777" w:rsidR="00BA24AC" w:rsidRPr="00BA24AC" w:rsidRDefault="00BA24AC" w:rsidP="00BA24AC">
      <w:pPr>
        <w:widowControl w:val="0"/>
        <w:spacing w:before="240" w:after="240" w:line="276" w:lineRule="auto"/>
        <w:rPr>
          <w:rFonts w:ascii="Arial" w:eastAsia="Arial" w:hAnsi="Arial" w:cs="Arial"/>
          <w:sz w:val="24"/>
          <w:szCs w:val="24"/>
        </w:rPr>
      </w:pPr>
      <w:r>
        <w:rPr>
          <w:rFonts w:ascii="Arial" w:eastAsia="Arial" w:hAnsi="Arial" w:cs="Arial"/>
          <w:sz w:val="24"/>
          <w:szCs w:val="24"/>
        </w:rPr>
        <w:t xml:space="preserve">1. Certificación o desprendible reciente que confirme la pensión, el pagador exacto y la mesada neta.</w:t>
      </w:r>
    </w:p>
    <w:p w14:paraId="00A897B3" w14:textId="77777777" w:rsidR="00BA24AC" w:rsidRPr="00BA24AC" w:rsidRDefault="00BA24AC" w:rsidP="00BA24AC">
      <w:pPr>
        <w:widowControl w:val="0"/>
        <w:spacing w:before="240" w:after="240" w:line="276" w:lineRule="auto"/>
        <w:rPr>
          <w:rFonts w:ascii="Arial" w:eastAsia="Arial" w:hAnsi="Arial" w:cs="Arial"/>
          <w:sz w:val="24"/>
          <w:szCs w:val="24"/>
        </w:rPr>
      </w:pPr>
      <w:r>
        <w:rPr>
          <w:rFonts w:ascii="Arial" w:eastAsia="Arial" w:hAnsi="Arial" w:cs="Arial"/>
          <w:sz w:val="24"/>
          <w:szCs w:val="24"/>
        </w:rPr>
        <w:t xml:space="preserve">2. Información de descuentos de salud, libranzas, embargos y órdenes alimentarias vigentes.</w:t>
      </w:r>
    </w:p>
    <w:p w14:paraId="00A897B3" w14:textId="77777777" w:rsidR="00BA24AC" w:rsidRPr="00BA24AC" w:rsidRDefault="00BA24AC" w:rsidP="00BA24AC">
      <w:pPr>
        <w:widowControl w:val="0"/>
        <w:spacing w:before="240" w:after="240" w:line="276" w:lineRule="auto"/>
        <w:rPr>
          <w:rFonts w:ascii="Arial" w:eastAsia="Arial" w:hAnsi="Arial" w:cs="Arial"/>
          <w:sz w:val="24"/>
          <w:szCs w:val="24"/>
        </w:rPr>
      </w:pPr>
      <w:r>
        <w:rPr>
          <w:rFonts w:ascii="Arial" w:eastAsia="Arial" w:hAnsi="Arial" w:cs="Arial"/>
          <w:sz w:val="24"/>
          <w:szCs w:val="24"/>
        </w:rPr>
        <w:t xml:space="preserve">3. Análisis documentado del mínimo vital y proporcionalidad del porcentaje pedido.</w:t>
      </w:r>
    </w:p>
    <w:p w14:paraId="00A897B3" w14:textId="77777777" w:rsidR="00BA24AC" w:rsidRPr="00BA24AC" w:rsidRDefault="00BA24AC" w:rsidP="00BA24AC">
      <w:pPr>
        <w:widowControl w:val="0"/>
        <w:spacing w:before="240" w:after="240" w:line="276" w:lineRule="auto"/>
        <w:rPr>
          <w:rFonts w:ascii="Arial" w:eastAsia="Arial" w:hAnsi="Arial" w:cs="Arial"/>
          <w:sz w:val="24"/>
          <w:szCs w:val="24"/>
        </w:rPr>
      </w:pPr>
      <w:r>
        <w:rPr>
          <w:rFonts w:ascii="Arial" w:eastAsia="Arial" w:hAnsi="Arial" w:cs="Arial"/>
          <w:sz w:val="24"/>
          <w:szCs w:val="24"/>
        </w:rPr>
        <w:t xml:space="preserve">4. Certificado vigente de CREARCOOP y prueba de titularidad actual del crédito.</w:t>
      </w:r>
    </w:p>
    <w:p w14:paraId="00A897B3" w14:textId="77777777" w:rsidR="00BA24AC" w:rsidRPr="00BA24AC" w:rsidRDefault="00BA24AC" w:rsidP="00BA24AC">
      <w:pPr>
        <w:widowControl w:val="0"/>
        <w:spacing w:before="240" w:after="240" w:line="276" w:lineRule="auto"/>
        <w:rPr>
          <w:rFonts w:ascii="Arial" w:eastAsia="Arial" w:hAnsi="Arial" w:cs="Arial"/>
          <w:sz w:val="24"/>
          <w:szCs w:val="24"/>
        </w:rPr>
      </w:pPr>
      <w:r>
        <w:rPr>
          <w:rFonts w:ascii="Arial" w:eastAsia="Arial" w:hAnsi="Arial" w:cs="Arial"/>
          <w:sz w:val="24"/>
          <w:szCs w:val="24"/>
        </w:rPr>
        <w:t xml:space="preserve">5. Poder válido e individualizado y profesional compareciente acreditada.</w:t>
      </w:r>
    </w:p>
    <w:p w14:paraId="00A897B3" w14:textId="77777777" w:rsidR="00BA24AC" w:rsidRPr="00BA24AC" w:rsidRDefault="00BA24AC" w:rsidP="00BA24AC">
      <w:pPr>
        <w:widowControl w:val="0"/>
        <w:spacing w:before="240" w:after="240" w:line="276" w:lineRule="auto"/>
        <w:rPr>
          <w:rFonts w:ascii="Arial" w:eastAsia="Arial" w:hAnsi="Arial" w:cs="Arial"/>
          <w:sz w:val="24"/>
          <w:szCs w:val="24"/>
        </w:rPr>
      </w:pPr>
      <w:r>
        <w:rPr>
          <w:rFonts w:ascii="Arial" w:eastAsia="Arial" w:hAnsi="Arial" w:cs="Arial"/>
          <w:sz w:val="24"/>
          <w:szCs w:val="24"/>
        </w:rPr>
        <w:t xml:space="preserve">6. Compromiso de pago de 31 de enero de 2026, liquidación actualizada y superación de los gates G3, G5, G6, G7, G9 y G10.</w:t>
      </w:r>
    </w:p>
    <w:p w14:paraId="4C1F2240" w14:textId="33C92230" w:rsidR="00514C61" w:rsidRPr="00430224" w:rsidRDefault="00BA24AC" w:rsidP="00430224">
      <w:pPr>
        <w:widowControl w:val="0"/>
        <w:spacing w:before="240" w:after="240" w:line="276" w:lineRule="auto"/>
        <w:jc w:val="both"/>
        <w:rPr>
          <w:rFonts w:ascii="Arial" w:eastAsia="Arial" w:hAnsi="Arial" w:cs="Arial"/>
          <w:bCs/>
          <w:sz w:val="24"/>
          <w:szCs w:val="24"/>
        </w:rPr>
      </w:pPr>
      <w:r>
        <w:rPr>
          <w:rFonts w:ascii="Arial" w:eastAsia="Arial" w:hAnsi="Arial" w:cs="Arial"/>
          <w:bCs w:val="1"/>
          <w:sz w:val="24"/>
          <w:szCs w:val="24"/>
          <w:color w:val="C00000"/>
          <w:b w:val="1"/>
        </w:rPr>
        <w:t xml:space="preserve">Hasta cumplir todas estas condiciones, la medida no debe presentarse, oficiarse ni usarse para justificar la omisión del traslado previo prevista en el artículo 6 de la Ley 2213 de 2022.</w:t>
      </w:r>
    </w:p>
    <w:p w14:paraId="6CB17144" w14:textId="46314E46" w:rsidR="00514C61" w:rsidRDefault="00514C61" w:rsidP="00514C61">
      <w:pPr>
        <w:widowControl w:val="0"/>
        <w:spacing w:before="240" w:after="240" w:line="276" w:lineRule="auto"/>
        <w:rPr>
          <w:rFonts w:ascii="Arial" w:eastAsia="Arial" w:hAnsi="Arial" w:cs="Arial"/>
          <w:sz w:val="24"/>
          <w:szCs w:val="24"/>
        </w:rPr>
      </w:pPr>
      <w:r>
        <w:rPr>
          <w:rFonts w:ascii="Arial" w:eastAsia="Arial" w:hAnsi="Arial" w:cs="Arial"/>
          <w:sz w:val="24"/>
          <w:szCs w:val="24"/>
        </w:rPr>
        <w:t xml:space="preserve">Atentamente,</w:t>
      </w:r>
    </w:p>
    <w:p w14:paraId="1F798FE9" w14:textId="1BD2AF2D" w:rsidR="00514C61" w:rsidRPr="00CC2E1E" w:rsidRDefault="008C2ACB" w:rsidP="00514C61">
      <w:pPr>
        <w:widowControl w:val="0"/>
        <w:spacing w:after="0" w:line="276" w:lineRule="auto"/>
        <w:rPr>
          <w:rFonts w:ascii="Arial" w:eastAsia="Arial" w:hAnsi="Arial" w:cs="Arial"/>
          <w:sz w:val="24"/>
          <w:szCs w:val="24"/>
        </w:rPr>
      </w:pPr>
      <w:r>
        <w:rPr>
          <w:rFonts w:ascii="Arial" w:eastAsia="Arial" w:hAnsi="Arial" w:cs="Arial"/>
          <w:color w:val="C00000"/>
          <w:sz w:val="24"/>
          <w:szCs w:val="24"/>
          <w:b w:val="1"/>
          <w:bCs w:val="1"/>
        </w:rPr>
        <w:t xml:space="preserve">[NOMBRE DE LA APODERADA QUE ACREDITE PERSONERÍA]</w:t>
      </w:r>
    </w:p>
    <w:p w14:paraId="159290F9" w14:textId="00A4B2A7" w:rsidR="00514C61" w:rsidRPr="00CC2E1E" w:rsidRDefault="00514C61" w:rsidP="00514C61">
      <w:pPr>
        <w:widowControl w:val="0"/>
        <w:spacing w:after="0" w:line="276" w:lineRule="auto"/>
        <w:rPr>
          <w:rFonts w:ascii="Arial" w:eastAsia="Arial" w:hAnsi="Arial" w:cs="Arial"/>
          <w:sz w:val="24"/>
          <w:szCs w:val="24"/>
        </w:rPr>
      </w:pPr>
      <w:r>
        <w:rPr>
          <w:rFonts w:ascii="Arial" w:eastAsia="Arial" w:hAnsi="Arial" w:cs="Arial"/>
          <w:color w:val="C00000"/>
          <w:sz w:val="24"/>
          <w:szCs w:val="24"/>
        </w:rPr>
        <w:t xml:space="preserve">[C.C., T.P. Y CORREO RNA — PENDIENTES]</w:t>
      </w:r>
    </w:p>
    <w:p w14:paraId="32D06431" w14:textId="77777777" w:rsidR="00514C61" w:rsidRPr="00CC2E1E" w:rsidRDefault="00514C61" w:rsidP="00514C61">
      <w:pPr>
        <w:widowControl w:val="0"/>
        <w:spacing w:after="0" w:line="276" w:lineRule="auto"/>
        <w:rPr>
          <w:rFonts w:ascii="Arial" w:eastAsia="Arial" w:hAnsi="Arial" w:cs="Arial"/>
          <w:sz w:val="24"/>
          <w:szCs w:val="24"/>
        </w:rPr>
      </w:pPr>
      <w:r>
        <w:rPr>
          <w:rFonts w:ascii="Arial" w:eastAsia="Arial" w:hAnsi="Arial" w:cs="Arial"/>
          <w:color w:val="C00000"/>
          <w:sz w:val="24"/>
          <w:szCs w:val="24"/>
        </w:rPr>
        <w:t xml:space="preserve">[CALIDAD Y SOPORTE DE ACTUACIÓN — PENDIENTES]</w:t>
      </w:r>
    </w:p>
    <w:sectPr w:rsidR="00B80655" w:rsidRPr="00CC2E1E">
      <w:headerReference w:type="even" r:id="rId8"/>
      <w:headerReference w:type="default" r:id="rId9"/>
      <w:footerReference w:type="default" r:id="rId10"/>
      <w:headerReference w:type="first" r:id="rId11"/>
      <w:pgSz w:w="12240" w:h="20160"/>
      <w:pgMar w:top="2127" w:right="1701" w:bottom="1417" w:left="1700" w:header="0" w:footer="163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E278E" w14:textId="77777777" w:rsidR="007A2EED" w:rsidRDefault="007A2EED">
      <w:pPr>
        <w:spacing w:after="0" w:line="240" w:lineRule="auto"/>
      </w:pPr>
      <w:r>
        <w:separator/>
      </w:r>
    </w:p>
  </w:endnote>
  <w:endnote w:type="continuationSeparator" w:id="0">
    <w:p w14:paraId="7A4F5275" w14:textId="77777777" w:rsidR="007A2EED" w:rsidRDefault="007A2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5A40F" w14:textId="77777777" w:rsidR="00B80655" w:rsidRDefault="00000000">
    <w:pPr>
      <w:pBdr>
        <w:top w:val="nil"/>
        <w:left w:val="nil"/>
        <w:bottom w:val="nil"/>
        <w:right w:val="nil"/>
        <w:between w:val="nil"/>
      </w:pBdr>
      <w:tabs>
        <w:tab w:val="center" w:pos="4419"/>
        <w:tab w:val="right" w:pos="8838"/>
      </w:tabs>
      <w:spacing w:after="0" w:line="240" w:lineRule="auto"/>
      <w:ind w:left="-1701"/>
      <w:rPr>
        <w:color w:val="000000"/>
      </w:rPr>
    </w:pPr>
    <w:r>
      <w:rPr>
        <w:noProof/>
      </w:rPr>
      <w:drawing>
        <wp:anchor distT="0" distB="0" distL="114300" distR="114300" simplePos="0" relativeHeight="251656704" behindDoc="0" locked="0" layoutInCell="1" hidden="0" allowOverlap="1" wp14:anchorId="7FF9B315" wp14:editId="295816A7">
          <wp:simplePos x="0" y="0"/>
          <wp:positionH relativeFrom="column">
            <wp:posOffset>-1070535</wp:posOffset>
          </wp:positionH>
          <wp:positionV relativeFrom="paragraph">
            <wp:posOffset>66675</wp:posOffset>
          </wp:positionV>
          <wp:extent cx="7753350" cy="1493520"/>
          <wp:effectExtent l="0" t="0" r="0" b="0"/>
          <wp:wrapNone/>
          <wp:docPr id="6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753350" cy="1493520"/>
                  </a:xfrm>
                  <a:prstGeom prst="rect">
                    <a:avLst/>
                  </a:prstGeom>
                  <a:ln/>
                </pic:spPr>
              </pic:pic>
            </a:graphicData>
          </a:graphic>
        </wp:anchor>
      </w:drawing>
    </w:r>
  </w:p>
  <w:p w14:paraId="4453AC04" w14:textId="77777777" w:rsidR="00B80655" w:rsidRDefault="00B80655">
    <w:pPr>
      <w:pBdr>
        <w:top w:val="nil"/>
        <w:left w:val="nil"/>
        <w:bottom w:val="nil"/>
        <w:right w:val="nil"/>
        <w:between w:val="nil"/>
      </w:pBdr>
      <w:tabs>
        <w:tab w:val="center" w:pos="4419"/>
        <w:tab w:val="right" w:pos="8838"/>
      </w:tabs>
      <w:spacing w:after="0" w:line="240" w:lineRule="auto"/>
      <w:rPr>
        <w:color w:val="000000"/>
      </w:rPr>
    </w:pPr>
  </w:p>
  <w:p w14:paraId="58FAE3C1" w14:textId="77777777" w:rsidR="00B80655" w:rsidRDefault="00B80655">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498F2B" w14:textId="77777777" w:rsidR="007A2EED" w:rsidRDefault="007A2EED">
      <w:pPr>
        <w:spacing w:after="0" w:line="240" w:lineRule="auto"/>
      </w:pPr>
      <w:r>
        <w:separator/>
      </w:r>
    </w:p>
  </w:footnote>
  <w:footnote w:type="continuationSeparator" w:id="0">
    <w:p w14:paraId="42207DF4" w14:textId="77777777" w:rsidR="007A2EED" w:rsidRDefault="007A2E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F509E" w14:textId="77777777" w:rsidR="00B80655"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27DC51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margin-left:0;margin-top:0;width:201.05pt;height:147.5pt;z-index:-251656704;mso-position-horizontal:center;mso-position-horizontal-relative:margin;mso-position-vertical:center;mso-position-vertical-relative:margin">
          <v:imagedata r:id="rId1" o:title="image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C6D39" w14:textId="77777777" w:rsidR="00B80655" w:rsidRDefault="00000000">
    <w:pPr>
      <w:spacing w:after="0" w:line="240" w:lineRule="auto"/>
      <w:rPr>
        <w:rFonts w:ascii="Arial" w:eastAsia="Arial" w:hAnsi="Arial" w:cs="Arial"/>
        <w:b/>
        <w:color w:val="000000"/>
        <w:sz w:val="28"/>
        <w:szCs w:val="28"/>
      </w:rPr>
    </w:pPr>
    <w:r>
      <w:rPr>
        <w:noProof/>
        <w:color w:val="000000"/>
      </w:rPr>
      <w:drawing>
        <wp:anchor distT="0" distB="0" distL="0" distR="0" simplePos="0" relativeHeight="251655680" behindDoc="1" locked="0" layoutInCell="1" hidden="0" allowOverlap="1" wp14:anchorId="4A3CBEC8" wp14:editId="176FED67">
          <wp:simplePos x="0" y="0"/>
          <wp:positionH relativeFrom="page">
            <wp:align>left</wp:align>
          </wp:positionH>
          <wp:positionV relativeFrom="page">
            <wp:align>top</wp:align>
          </wp:positionV>
          <wp:extent cx="3743325" cy="1604963"/>
          <wp:effectExtent l="0" t="0" r="0" b="0"/>
          <wp:wrapNone/>
          <wp:docPr id="6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743325" cy="1604963"/>
                  </a:xfrm>
                  <a:prstGeom prst="rect">
                    <a:avLst/>
                  </a:prstGeom>
                  <a:ln/>
                </pic:spPr>
              </pic:pic>
            </a:graphicData>
          </a:graphic>
        </wp:anchor>
      </w:drawing>
    </w:r>
  </w:p>
  <w:p w14:paraId="096729D5" w14:textId="77777777" w:rsidR="00B80655" w:rsidRDefault="00B80655">
    <w:pPr>
      <w:spacing w:after="0" w:line="240" w:lineRule="auto"/>
      <w:rPr>
        <w:rFonts w:ascii="Arial" w:eastAsia="Arial" w:hAnsi="Arial" w:cs="Arial"/>
        <w:b/>
        <w:color w:val="000000"/>
        <w:sz w:val="28"/>
        <w:szCs w:val="28"/>
      </w:rPr>
    </w:pPr>
  </w:p>
  <w:p w14:paraId="55BC8940" w14:textId="77777777" w:rsidR="00B80655" w:rsidRDefault="00B80655">
    <w:pPr>
      <w:spacing w:after="0" w:line="240" w:lineRule="auto"/>
      <w:rPr>
        <w:rFonts w:ascii="Arial" w:eastAsia="Arial" w:hAnsi="Arial" w:cs="Arial"/>
        <w:b/>
        <w:color w:val="000000"/>
        <w:sz w:val="28"/>
        <w:szCs w:val="28"/>
      </w:rPr>
    </w:pPr>
  </w:p>
  <w:p w14:paraId="3CEA30EB" w14:textId="77777777" w:rsidR="00B80655"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3BF34D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margin-left:0;margin-top:0;width:201.05pt;height:147.5pt;z-index:-251658752;mso-position-horizontal:center;mso-position-horizontal-relative:margin;mso-position-vertical:center;mso-position-vertical-relative:margin">
          <v:imagedata r:id="rId2" o:title="image3"/>
          <w10:wrap anchorx="margin" anchory="margin"/>
        </v:shape>
      </w:pict>
    </w:r>
  </w:p>
  <w:p w14:paraId="7F638AF2" w14:textId="77777777" w:rsidR="00B80655" w:rsidRDefault="00000000">
    <w:pPr>
      <w:pBdr>
        <w:top w:val="nil"/>
        <w:left w:val="nil"/>
        <w:bottom w:val="nil"/>
        <w:right w:val="nil"/>
        <w:between w:val="nil"/>
      </w:pBdr>
      <w:tabs>
        <w:tab w:val="center" w:pos="4419"/>
        <w:tab w:val="right" w:pos="8838"/>
      </w:tabs>
      <w:spacing w:after="0" w:line="240" w:lineRule="auto"/>
      <w:jc w:val="right"/>
    </w:pPr>
    <w:r>
      <w:rPr>
        <w:color w:val="000000"/>
      </w:rPr>
      <w:fldChar w:fldCharType="begin"/>
    </w:r>
    <w:r>
      <w:rPr>
        <w:color w:val="000000"/>
      </w:rPr>
      <w:instrText>PAGE</w:instrText>
    </w:r>
    <w:r>
      <w:rPr>
        <w:color w:val="000000"/>
      </w:rPr>
      <w:fldChar w:fldCharType="separate"/>
    </w:r>
    <w:r w:rsidR="00514C61">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E1A9A" w14:textId="77777777" w:rsidR="00B80655"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3369DF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201.05pt;height:147.5pt;z-index:-251657728;mso-position-horizontal:center;mso-position-horizontal-relative:margin;mso-position-vertical:center;mso-position-vertical-relative:margin">
          <v:imagedata r:id="rId1" o:title="image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453AAD"/>
    <w:multiLevelType w:val="multilevel"/>
    <w:tmpl w:val="6B4264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C784BD9"/>
    <w:multiLevelType w:val="multilevel"/>
    <w:tmpl w:val="135AB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79D7ABA"/>
    <w:multiLevelType w:val="multilevel"/>
    <w:tmpl w:val="E4320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9320D8"/>
    <w:multiLevelType w:val="hybridMultilevel"/>
    <w:tmpl w:val="CB2CF58C"/>
    <w:lvl w:ilvl="0" w:tplc="4DFC1ECC">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731D01A2"/>
    <w:multiLevelType w:val="hybridMultilevel"/>
    <w:tmpl w:val="5E8C82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13531045">
    <w:abstractNumId w:val="0"/>
  </w:num>
  <w:num w:numId="2" w16cid:durableId="71856121">
    <w:abstractNumId w:val="1"/>
  </w:num>
  <w:num w:numId="3" w16cid:durableId="1814784898">
    <w:abstractNumId w:val="3"/>
  </w:num>
  <w:num w:numId="4" w16cid:durableId="1456604788">
    <w:abstractNumId w:val="4"/>
  </w:num>
  <w:num w:numId="5" w16cid:durableId="1956668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655"/>
    <w:rsid w:val="00023711"/>
    <w:rsid w:val="000B7836"/>
    <w:rsid w:val="000E448F"/>
    <w:rsid w:val="000E5661"/>
    <w:rsid w:val="000F60E1"/>
    <w:rsid w:val="00102C40"/>
    <w:rsid w:val="001109E6"/>
    <w:rsid w:val="00114776"/>
    <w:rsid w:val="00123D90"/>
    <w:rsid w:val="0015440D"/>
    <w:rsid w:val="001B38AD"/>
    <w:rsid w:val="001F6209"/>
    <w:rsid w:val="0020013B"/>
    <w:rsid w:val="002057A6"/>
    <w:rsid w:val="0022412F"/>
    <w:rsid w:val="002A266E"/>
    <w:rsid w:val="002D37C5"/>
    <w:rsid w:val="00315C25"/>
    <w:rsid w:val="0034549E"/>
    <w:rsid w:val="003C2B99"/>
    <w:rsid w:val="003D0BF8"/>
    <w:rsid w:val="00430224"/>
    <w:rsid w:val="004771BA"/>
    <w:rsid w:val="00487F16"/>
    <w:rsid w:val="004B0D5B"/>
    <w:rsid w:val="004E520E"/>
    <w:rsid w:val="00514C61"/>
    <w:rsid w:val="00520D93"/>
    <w:rsid w:val="00566483"/>
    <w:rsid w:val="005E4A98"/>
    <w:rsid w:val="006102AC"/>
    <w:rsid w:val="00634BAE"/>
    <w:rsid w:val="00647F36"/>
    <w:rsid w:val="00672B12"/>
    <w:rsid w:val="00675259"/>
    <w:rsid w:val="00683446"/>
    <w:rsid w:val="00705FA7"/>
    <w:rsid w:val="00745EBA"/>
    <w:rsid w:val="00766C7B"/>
    <w:rsid w:val="007A2EED"/>
    <w:rsid w:val="007F2482"/>
    <w:rsid w:val="0080442D"/>
    <w:rsid w:val="008B5E21"/>
    <w:rsid w:val="008C2ACB"/>
    <w:rsid w:val="00900BA7"/>
    <w:rsid w:val="009553C1"/>
    <w:rsid w:val="009759A9"/>
    <w:rsid w:val="009D019A"/>
    <w:rsid w:val="009E3A7B"/>
    <w:rsid w:val="00A42EFF"/>
    <w:rsid w:val="00A57195"/>
    <w:rsid w:val="00AB026E"/>
    <w:rsid w:val="00AF435C"/>
    <w:rsid w:val="00B14542"/>
    <w:rsid w:val="00B34908"/>
    <w:rsid w:val="00B80655"/>
    <w:rsid w:val="00BA24AC"/>
    <w:rsid w:val="00BB6294"/>
    <w:rsid w:val="00BF0C9F"/>
    <w:rsid w:val="00C20D64"/>
    <w:rsid w:val="00C83405"/>
    <w:rsid w:val="00CC2E1E"/>
    <w:rsid w:val="00CE6E33"/>
    <w:rsid w:val="00D86BC0"/>
    <w:rsid w:val="00E03925"/>
    <w:rsid w:val="00E333A2"/>
    <w:rsid w:val="00E74D17"/>
    <w:rsid w:val="00E8618A"/>
    <w:rsid w:val="00EF3EBD"/>
    <w:rsid w:val="00F0732C"/>
    <w:rsid w:val="00F86259"/>
    <w:rsid w:val="00FC1564"/>
    <w:rsid w:val="00FC3F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531A3"/>
  <w15:docId w15:val="{E3F627C1-241A-41E2-9FE4-846F8128F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224"/>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table" w:customStyle="1" w:styleId="TableNormal7">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E771F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771FC"/>
  </w:style>
  <w:style w:type="paragraph" w:styleId="Piedepgina">
    <w:name w:val="footer"/>
    <w:basedOn w:val="Normal"/>
    <w:link w:val="PiedepginaCar"/>
    <w:uiPriority w:val="99"/>
    <w:unhideWhenUsed/>
    <w:rsid w:val="00E771F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771FC"/>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rsid w:val="00FC3F7B"/>
    <w:rPr>
      <w:color w:val="0563C1" w:themeColor="hyperlink"/>
      <w:u w:val="single"/>
    </w:rPr>
  </w:style>
  <w:style w:type="character" w:styleId="Mencinsinresolver">
    <w:name w:val="Unresolved Mention"/>
    <w:basedOn w:val="Fuentedeprrafopredeter"/>
    <w:uiPriority w:val="99"/>
    <w:semiHidden/>
    <w:unhideWhenUsed/>
    <w:rsid w:val="00FC3F7B"/>
    <w:rPr>
      <w:color w:val="605E5C"/>
      <w:shd w:val="clear" w:color="auto" w:fill="E1DFDD"/>
    </w:rPr>
  </w:style>
  <w:style w:type="paragraph" w:styleId="Prrafodelista">
    <w:name w:val="List Paragraph"/>
    <w:basedOn w:val="Normal"/>
    <w:uiPriority w:val="34"/>
    <w:qFormat/>
    <w:rsid w:val="004771BA"/>
    <w:pPr>
      <w:ind w:left="720"/>
      <w:contextualSpacing/>
    </w:pPr>
  </w:style>
  <w:style w:type="paragraph" w:styleId="Sinespaciado">
    <w:name w:val="No Spacing"/>
    <w:uiPriority w:val="1"/>
    <w:qFormat/>
    <w:rsid w:val="00315C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r1hdYwvESa1b5UO1RLy0S/JPZQ==">CgMxLjA4AHIhMTFIeVhCVTNXSEVmcEltLVpPNUJWSFF0WlRnUHhObFoy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1360</Words>
  <Characters>7484</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DIEGO  ANDRES DIEGO  BARRERA</cp:lastModifiedBy>
  <cp:revision>4</cp:revision>
  <dcterms:created xsi:type="dcterms:W3CDTF">2026-07-17T13:46:00Z</dcterms:created>
  <dcterms:modified xsi:type="dcterms:W3CDTF">2026-07-17T13:55:00Z</dcterms:modified>
</cp:coreProperties>
</file>