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491348" w14:textId="5EBDB37D" w:rsidR="00EE54DE" w:rsidRPr="00EE54DE" w:rsidRDefault="005268EF">
      <w:pPr>
        <w:spacing w:before="240" w:after="240" w:line="276" w:lineRule="auto"/>
        <w:rPr>
          <w:rFonts w:ascii="Arial" w:eastAsia="Arial" w:hAnsi="Arial" w:cs="Arial"/>
        </w:rPr>
      </w:pPr>
      <w:r>
        <w:rPr>
          <w:rFonts w:ascii="Arial" w:eastAsia="Arial" w:hAnsi="Arial" w:cs="Arial"/>
          <w:b w:val="1"/>
          <w:bCs w:val="1"/>
          <w:sz w:val="32"/>
          <w:szCs w:val="32"/>
        </w:rPr>
        <w:t xml:space="preserve">FALTANTES BLOQUEANTES Y ORDEN DE CIERRE</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color w:val="1F4E78"/>
          <w:b w:val="1"/>
          <w:bCs w:val="1"/>
        </w:rPr>
        <w:t xml:space="preserve">Expediente 1911000986 · control interno reservado</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color w:val="C00000"/>
          <w:b w:val="1"/>
          <w:bCs w:val="1"/>
        </w:rPr>
        <w:t xml:space="preserve">No basta con obtener documentos: cada uno debe resolver la pregunta indicada. Un soporte genérico no cierra el gate.</w:t>
      </w:r>
    </w:p>
    <w:tbl>
      <w:tblPr>
        <w:tblW w:w="8600" w:type="dxa"/>
        <w:tblLayout w:type="fixed"/>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600"/>
        <w:gridCol w:w="2300"/>
        <w:gridCol w:w="3300"/>
        <w:gridCol w:w="1500"/>
        <w:gridCol w:w="900"/>
      </w:tblGrid>
      <w:tr>
        <w:trPr>
          <w:tblHeader/>
        </w:trPr>
        <w:tc>
          <w:tcPr>
            <w:tcW w:w="600" w:type="dxa"/>
            <w:tcMar>
              <w:top w:w="70" w:type="dxa"/>
              <w:left w:w="70" w:type="dxa"/>
              <w:bottom w:w="70" w:type="dxa"/>
              <w:right w:w="70" w:type="dxa"/>
            </w:tcMar>
            <w:shd w:fill="1F4E78"/>
          </w:tcPr>
          <w:p>
            <w:pPr>
              <w:spacing w:after="40" w:line="220" w:lineRule="auto"/>
            </w:pPr>
            <w:r>
              <w:rPr>
                <w:rFonts w:ascii="Arial" w:hAnsi="Arial" w:cs="Arial"/>
                <w:b/>
                <w:bCs/>
                <w:color w:val="FFFFFF"/>
                <w:sz w:val="15"/>
                <w:szCs w:val="15"/>
              </w:rPr>
              <w:t xml:space="preserve">Orden</w:t>
            </w:r>
          </w:p>
        </w:tc>
        <w:tc>
          <w:tcPr>
            <w:tcW w:w="2300" w:type="dxa"/>
            <w:tcMar>
              <w:top w:w="70" w:type="dxa"/>
              <w:left w:w="70" w:type="dxa"/>
              <w:bottom w:w="70" w:type="dxa"/>
              <w:right w:w="70" w:type="dxa"/>
            </w:tcMar>
            <w:shd w:fill="1F4E78"/>
          </w:tcPr>
          <w:p>
            <w:pPr>
              <w:spacing w:after="40" w:line="220" w:lineRule="auto"/>
            </w:pPr>
            <w:r>
              <w:rPr>
                <w:rFonts w:ascii="Arial" w:hAnsi="Arial" w:cs="Arial"/>
                <w:b/>
                <w:bCs/>
                <w:color w:val="FFFFFF"/>
                <w:sz w:val="15"/>
                <w:szCs w:val="15"/>
              </w:rPr>
              <w:t xml:space="preserve">Soporte</w:t>
            </w:r>
          </w:p>
        </w:tc>
        <w:tc>
          <w:tcPr>
            <w:tcW w:w="3300" w:type="dxa"/>
            <w:tcMar>
              <w:top w:w="70" w:type="dxa"/>
              <w:left w:w="70" w:type="dxa"/>
              <w:bottom w:w="70" w:type="dxa"/>
              <w:right w:w="70" w:type="dxa"/>
            </w:tcMar>
            <w:shd w:fill="1F4E78"/>
          </w:tcPr>
          <w:p>
            <w:pPr>
              <w:spacing w:after="40" w:line="220" w:lineRule="auto"/>
            </w:pPr>
            <w:r>
              <w:rPr>
                <w:rFonts w:ascii="Arial" w:hAnsi="Arial" w:cs="Arial"/>
                <w:b/>
                <w:bCs/>
                <w:color w:val="FFFFFF"/>
                <w:sz w:val="15"/>
                <w:szCs w:val="15"/>
              </w:rPr>
              <w:t xml:space="preserve">Debe resolver</w:t>
            </w:r>
          </w:p>
        </w:tc>
        <w:tc>
          <w:tcPr>
            <w:tcW w:w="1500" w:type="dxa"/>
            <w:tcMar>
              <w:top w:w="70" w:type="dxa"/>
              <w:left w:w="70" w:type="dxa"/>
              <w:bottom w:w="70" w:type="dxa"/>
              <w:right w:w="70" w:type="dxa"/>
            </w:tcMar>
            <w:shd w:fill="1F4E78"/>
          </w:tcPr>
          <w:p>
            <w:pPr>
              <w:spacing w:after="40" w:line="220" w:lineRule="auto"/>
            </w:pPr>
            <w:r>
              <w:rPr>
                <w:rFonts w:ascii="Arial" w:hAnsi="Arial" w:cs="Arial"/>
                <w:b/>
                <w:bCs/>
                <w:color w:val="FFFFFF"/>
                <w:sz w:val="15"/>
                <w:szCs w:val="15"/>
              </w:rPr>
              <w:t xml:space="preserve">Responsable</w:t>
            </w:r>
          </w:p>
        </w:tc>
        <w:tc>
          <w:tcPr>
            <w:tcW w:w="900" w:type="dxa"/>
            <w:tcMar>
              <w:top w:w="70" w:type="dxa"/>
              <w:left w:w="70" w:type="dxa"/>
              <w:bottom w:w="70" w:type="dxa"/>
              <w:right w:w="70" w:type="dxa"/>
            </w:tcMar>
            <w:shd w:fill="1F4E78"/>
          </w:tcPr>
          <w:p>
            <w:pPr>
              <w:spacing w:after="40" w:line="220" w:lineRule="auto"/>
            </w:pPr>
            <w:r>
              <w:rPr>
                <w:rFonts w:ascii="Arial" w:hAnsi="Arial" w:cs="Arial"/>
                <w:b/>
                <w:bCs/>
                <w:color w:val="FFFFFF"/>
                <w:sz w:val="15"/>
                <w:szCs w:val="15"/>
              </w:rPr>
              <w:t xml:space="preserve">Estado</w:t>
            </w:r>
          </w:p>
        </w:tc>
      </w:tr>
      <w:tr>
        <w:tc>
          <w:tcPr>
            <w:tcW w:w="600" w:type="dxa"/>
            <w:tcMar>
              <w:top w:w="70" w:type="dxa"/>
              <w:left w:w="70" w:type="dxa"/>
              <w:bottom w:w="70" w:type="dxa"/>
              <w:right w:w="70" w:type="dxa"/>
            </w:tcMar>
          </w:tcPr>
          <w:p>
            <w:pPr>
              <w:spacing w:after="40" w:line="220" w:lineRule="auto"/>
            </w:pPr>
            <w:r>
              <w:rPr>
                <w:rFonts w:ascii="Arial" w:hAnsi="Arial" w:cs="Arial"/>
                <w:sz w:val="15"/>
                <w:szCs w:val="15"/>
              </w:rPr>
              <w:t xml:space="preserve">1</w:t>
            </w:r>
          </w:p>
        </w:tc>
        <w:tc>
          <w:tcPr>
            <w:tcW w:w="2300" w:type="dxa"/>
            <w:tcMar>
              <w:top w:w="70" w:type="dxa"/>
              <w:left w:w="70" w:type="dxa"/>
              <w:bottom w:w="70" w:type="dxa"/>
              <w:right w:w="70" w:type="dxa"/>
            </w:tcMar>
          </w:tcPr>
          <w:p>
            <w:pPr>
              <w:spacing w:after="40" w:line="220" w:lineRule="auto"/>
            </w:pPr>
            <w:r>
              <w:rPr>
                <w:rFonts w:ascii="Arial" w:hAnsi="Arial" w:cs="Arial"/>
                <w:sz w:val="15"/>
                <w:szCs w:val="15"/>
              </w:rPr>
              <w:t xml:space="preserve">Compromiso CO 1000183 completo, anexos y comunicaciones</w:t>
            </w:r>
          </w:p>
        </w:tc>
        <w:tc>
          <w:tcPr>
            <w:tcW w:w="3300" w:type="dxa"/>
            <w:tcMar>
              <w:top w:w="70" w:type="dxa"/>
              <w:left w:w="70" w:type="dxa"/>
              <w:bottom w:w="70" w:type="dxa"/>
              <w:right w:w="70" w:type="dxa"/>
            </w:tcMar>
          </w:tcPr>
          <w:p>
            <w:pPr>
              <w:spacing w:after="40" w:line="220" w:lineRule="auto"/>
            </w:pPr>
            <w:r>
              <w:rPr>
                <w:rFonts w:ascii="Arial" w:hAnsi="Arial" w:cs="Arial"/>
                <w:sz w:val="15"/>
                <w:szCs w:val="15"/>
              </w:rPr>
              <w:t xml:space="preserve">Define modificación, condonación, cuotas, reviviscencia, incumplimiento y título subsistente.</w:t>
            </w:r>
          </w:p>
        </w:tc>
        <w:tc>
          <w:tcPr>
            <w:tcW w:w="1500" w:type="dxa"/>
            <w:tcMar>
              <w:top w:w="70" w:type="dxa"/>
              <w:left w:w="70" w:type="dxa"/>
              <w:bottom w:w="70" w:type="dxa"/>
              <w:right w:w="70" w:type="dxa"/>
            </w:tcMar>
          </w:tcPr>
          <w:p>
            <w:pPr>
              <w:spacing w:after="40" w:line="220" w:lineRule="auto"/>
            </w:pPr>
            <w:r>
              <w:rPr>
                <w:rFonts w:ascii="Arial" w:hAnsi="Arial" w:cs="Arial"/>
                <w:sz w:val="15"/>
                <w:szCs w:val="15"/>
              </w:rPr>
              <w:t xml:space="preserve">Cartera/Jurídica</w:t>
            </w:r>
          </w:p>
        </w:tc>
        <w:tc>
          <w:tcPr>
            <w:tcW w:w="900" w:type="dxa"/>
            <w:tcMar>
              <w:top w:w="70" w:type="dxa"/>
              <w:left w:w="70" w:type="dxa"/>
              <w:bottom w:w="70" w:type="dxa"/>
              <w:right w:w="70" w:type="dxa"/>
            </w:tcMar>
          </w:tcPr>
          <w:p>
            <w:pPr>
              <w:spacing w:after="40" w:line="220" w:lineRule="auto"/>
            </w:pPr>
            <w:r>
              <w:rPr>
                <w:rFonts w:ascii="Arial" w:hAnsi="Arial" w:cs="Arial"/>
                <w:sz w:val="15"/>
                <w:szCs w:val="15"/>
              </w:rPr>
              <w:t xml:space="preserve">ROJO</w:t>
            </w:r>
          </w:p>
        </w:tc>
      </w:tr>
      <w:tr>
        <w:tc>
          <w:tcPr>
            <w:tcW w:w="600" w:type="dxa"/>
            <w:tcMar>
              <w:top w:w="70" w:type="dxa"/>
              <w:left w:w="70" w:type="dxa"/>
              <w:bottom w:w="70" w:type="dxa"/>
              <w:right w:w="70" w:type="dxa"/>
            </w:tcMar>
          </w:tcPr>
          <w:p>
            <w:pPr>
              <w:spacing w:after="40" w:line="220" w:lineRule="auto"/>
            </w:pPr>
            <w:r>
              <w:rPr>
                <w:rFonts w:ascii="Arial" w:hAnsi="Arial" w:cs="Arial"/>
                <w:sz w:val="15"/>
                <w:szCs w:val="15"/>
              </w:rPr>
              <w:t xml:space="preserve">2</w:t>
            </w:r>
          </w:p>
        </w:tc>
        <w:tc>
          <w:tcPr>
            <w:tcW w:w="2300" w:type="dxa"/>
            <w:tcMar>
              <w:top w:w="70" w:type="dxa"/>
              <w:left w:w="70" w:type="dxa"/>
              <w:bottom w:w="70" w:type="dxa"/>
              <w:right w:w="70" w:type="dxa"/>
            </w:tcMar>
          </w:tcPr>
          <w:p>
            <w:pPr>
              <w:spacing w:after="40" w:line="220" w:lineRule="auto"/>
            </w:pPr>
            <w:r>
              <w:rPr>
                <w:rFonts w:ascii="Arial" w:hAnsi="Arial" w:cs="Arial"/>
                <w:sz w:val="15"/>
                <w:szCs w:val="15"/>
              </w:rPr>
              <w:t xml:space="preserve">Certificación contable + archivo de cálculo</w:t>
            </w:r>
          </w:p>
        </w:tc>
        <w:tc>
          <w:tcPr>
            <w:tcW w:w="3300" w:type="dxa"/>
            <w:tcMar>
              <w:top w:w="70" w:type="dxa"/>
              <w:left w:w="70" w:type="dxa"/>
              <w:bottom w:w="70" w:type="dxa"/>
              <w:right w:w="70" w:type="dxa"/>
            </w:tcMar>
          </w:tcPr>
          <w:p>
            <w:pPr>
              <w:spacing w:after="40" w:line="220" w:lineRule="auto"/>
            </w:pPr>
            <w:r>
              <w:rPr>
                <w:rFonts w:ascii="Arial" w:hAnsi="Arial" w:cs="Arial"/>
                <w:sz w:val="15"/>
                <w:szCs w:val="15"/>
              </w:rPr>
              <w:t xml:space="preserve">Reconcilia desembolso, abonos, CO 1000183, capital, remuneratorios causados, mora y pagos posteriores.</w:t>
            </w:r>
          </w:p>
        </w:tc>
        <w:tc>
          <w:tcPr>
            <w:tcW w:w="1500" w:type="dxa"/>
            <w:tcMar>
              <w:top w:w="70" w:type="dxa"/>
              <w:left w:w="70" w:type="dxa"/>
              <w:bottom w:w="70" w:type="dxa"/>
              <w:right w:w="70" w:type="dxa"/>
            </w:tcMar>
          </w:tcPr>
          <w:p>
            <w:pPr>
              <w:spacing w:after="40" w:line="220" w:lineRule="auto"/>
            </w:pPr>
            <w:r>
              <w:rPr>
                <w:rFonts w:ascii="Arial" w:hAnsi="Arial" w:cs="Arial"/>
                <w:sz w:val="15"/>
                <w:szCs w:val="15"/>
              </w:rPr>
              <w:t xml:space="preserve">Contabilidad</w:t>
            </w:r>
          </w:p>
        </w:tc>
        <w:tc>
          <w:tcPr>
            <w:tcW w:w="900" w:type="dxa"/>
            <w:tcMar>
              <w:top w:w="70" w:type="dxa"/>
              <w:left w:w="70" w:type="dxa"/>
              <w:bottom w:w="70" w:type="dxa"/>
              <w:right w:w="70" w:type="dxa"/>
            </w:tcMar>
          </w:tcPr>
          <w:p>
            <w:pPr>
              <w:spacing w:after="40" w:line="220" w:lineRule="auto"/>
            </w:pPr>
            <w:r>
              <w:rPr>
                <w:rFonts w:ascii="Arial" w:hAnsi="Arial" w:cs="Arial"/>
                <w:sz w:val="15"/>
                <w:szCs w:val="15"/>
              </w:rPr>
              <w:t xml:space="preserve">ROJO</w:t>
            </w:r>
          </w:p>
        </w:tc>
      </w:tr>
      <w:tr>
        <w:tc>
          <w:tcPr>
            <w:tcW w:w="600" w:type="dxa"/>
            <w:tcMar>
              <w:top w:w="70" w:type="dxa"/>
              <w:left w:w="70" w:type="dxa"/>
              <w:bottom w:w="70" w:type="dxa"/>
              <w:right w:w="70" w:type="dxa"/>
            </w:tcMar>
          </w:tcPr>
          <w:p>
            <w:pPr>
              <w:spacing w:after="40" w:line="220" w:lineRule="auto"/>
            </w:pPr>
            <w:r>
              <w:rPr>
                <w:rFonts w:ascii="Arial" w:hAnsi="Arial" w:cs="Arial"/>
                <w:sz w:val="15"/>
                <w:szCs w:val="15"/>
              </w:rPr>
              <w:t xml:space="preserve">3</w:t>
            </w:r>
          </w:p>
        </w:tc>
        <w:tc>
          <w:tcPr>
            <w:tcW w:w="2300" w:type="dxa"/>
            <w:tcMar>
              <w:top w:w="70" w:type="dxa"/>
              <w:left w:w="70" w:type="dxa"/>
              <w:bottom w:w="70" w:type="dxa"/>
              <w:right w:w="70" w:type="dxa"/>
            </w:tcMar>
          </w:tcPr>
          <w:p>
            <w:pPr>
              <w:spacing w:after="40" w:line="220" w:lineRule="auto"/>
            </w:pPr>
            <w:r>
              <w:rPr>
                <w:rFonts w:ascii="Arial" w:hAnsi="Arial" w:cs="Arial"/>
                <w:sz w:val="15"/>
                <w:szCs w:val="15"/>
              </w:rPr>
              <w:t xml:space="preserve">Trazabilidad de diligenciamiento y custodia</w:t>
            </w:r>
          </w:p>
        </w:tc>
        <w:tc>
          <w:tcPr>
            <w:tcW w:w="3300" w:type="dxa"/>
            <w:tcMar>
              <w:top w:w="70" w:type="dxa"/>
              <w:left w:w="70" w:type="dxa"/>
              <w:bottom w:w="70" w:type="dxa"/>
              <w:right w:w="70" w:type="dxa"/>
            </w:tcMar>
          </w:tcPr>
          <w:p>
            <w:pPr>
              <w:spacing w:after="40" w:line="220" w:lineRule="auto"/>
            </w:pPr>
            <w:r>
              <w:rPr>
                <w:rFonts w:ascii="Arial" w:hAnsi="Arial" w:cs="Arial"/>
                <w:sz w:val="15"/>
                <w:szCs w:val="15"/>
              </w:rPr>
              <w:t xml:space="preserve">Fecha/hora, persona, fuente de cada campo, original, ubicación y no circulación. Si es ex post, declararlo.</w:t>
            </w:r>
          </w:p>
        </w:tc>
        <w:tc>
          <w:tcPr>
            <w:tcW w:w="1500" w:type="dxa"/>
            <w:tcMar>
              <w:top w:w="70" w:type="dxa"/>
              <w:left w:w="70" w:type="dxa"/>
              <w:bottom w:w="70" w:type="dxa"/>
              <w:right w:w="70" w:type="dxa"/>
            </w:tcMar>
          </w:tcPr>
          <w:p>
            <w:pPr>
              <w:spacing w:after="40" w:line="220" w:lineRule="auto"/>
            </w:pPr>
            <w:r>
              <w:rPr>
                <w:rFonts w:ascii="Arial" w:hAnsi="Arial" w:cs="Arial"/>
                <w:sz w:val="15"/>
                <w:szCs w:val="15"/>
              </w:rPr>
              <w:t xml:space="preserve">Custodia/Jurídica</w:t>
            </w:r>
          </w:p>
        </w:tc>
        <w:tc>
          <w:tcPr>
            <w:tcW w:w="900" w:type="dxa"/>
            <w:tcMar>
              <w:top w:w="70" w:type="dxa"/>
              <w:left w:w="70" w:type="dxa"/>
              <w:bottom w:w="70" w:type="dxa"/>
              <w:right w:w="70" w:type="dxa"/>
            </w:tcMar>
          </w:tcPr>
          <w:p>
            <w:pPr>
              <w:spacing w:after="40" w:line="220" w:lineRule="auto"/>
            </w:pPr>
            <w:r>
              <w:rPr>
                <w:rFonts w:ascii="Arial" w:hAnsi="Arial" w:cs="Arial"/>
                <w:sz w:val="15"/>
                <w:szCs w:val="15"/>
              </w:rPr>
              <w:t xml:space="preserve">ROJO</w:t>
            </w:r>
          </w:p>
        </w:tc>
      </w:tr>
      <w:tr>
        <w:tc>
          <w:tcPr>
            <w:tcW w:w="600" w:type="dxa"/>
            <w:tcMar>
              <w:top w:w="70" w:type="dxa"/>
              <w:left w:w="70" w:type="dxa"/>
              <w:bottom w:w="70" w:type="dxa"/>
              <w:right w:w="70" w:type="dxa"/>
            </w:tcMar>
          </w:tcPr>
          <w:p>
            <w:pPr>
              <w:spacing w:after="40" w:line="220" w:lineRule="auto"/>
            </w:pPr>
            <w:r>
              <w:rPr>
                <w:rFonts w:ascii="Arial" w:hAnsi="Arial" w:cs="Arial"/>
                <w:sz w:val="15"/>
                <w:szCs w:val="15"/>
              </w:rPr>
              <w:t xml:space="preserve">4</w:t>
            </w:r>
          </w:p>
        </w:tc>
        <w:tc>
          <w:tcPr>
            <w:tcW w:w="2300" w:type="dxa"/>
            <w:tcMar>
              <w:top w:w="70" w:type="dxa"/>
              <w:left w:w="70" w:type="dxa"/>
              <w:bottom w:w="70" w:type="dxa"/>
              <w:right w:w="70" w:type="dxa"/>
            </w:tcMar>
          </w:tcPr>
          <w:p>
            <w:pPr>
              <w:spacing w:after="40" w:line="220" w:lineRule="auto"/>
            </w:pPr>
            <w:r>
              <w:rPr>
                <w:rFonts w:ascii="Arial" w:hAnsi="Arial" w:cs="Arial"/>
                <w:sz w:val="15"/>
                <w:szCs w:val="15"/>
              </w:rPr>
              <w:t xml:space="preserve">Soporte de aceleración</w:t>
            </w:r>
          </w:p>
        </w:tc>
        <w:tc>
          <w:tcPr>
            <w:tcW w:w="3300" w:type="dxa"/>
            <w:tcMar>
              <w:top w:w="70" w:type="dxa"/>
              <w:left w:w="70" w:type="dxa"/>
              <w:bottom w:w="70" w:type="dxa"/>
              <w:right w:w="70" w:type="dxa"/>
            </w:tcMar>
          </w:tcPr>
          <w:p>
            <w:pPr>
              <w:spacing w:after="40" w:line="220" w:lineRule="auto"/>
            </w:pPr>
            <w:r>
              <w:rPr>
                <w:rFonts w:ascii="Arial" w:hAnsi="Arial" w:cs="Arial"/>
                <w:sz w:val="15"/>
                <w:szCs w:val="15"/>
              </w:rPr>
              <w:t xml:space="preserve">Evento exacto, cláusula, modo de ejercicio, fecha y efecto; conciliar 6/7/2026 con 7/10/2026.</w:t>
            </w:r>
          </w:p>
        </w:tc>
        <w:tc>
          <w:tcPr>
            <w:tcW w:w="1500" w:type="dxa"/>
            <w:tcMar>
              <w:top w:w="70" w:type="dxa"/>
              <w:left w:w="70" w:type="dxa"/>
              <w:bottom w:w="70" w:type="dxa"/>
              <w:right w:w="70" w:type="dxa"/>
            </w:tcMar>
          </w:tcPr>
          <w:p>
            <w:pPr>
              <w:spacing w:after="40" w:line="220" w:lineRule="auto"/>
            </w:pPr>
            <w:r>
              <w:rPr>
                <w:rFonts w:ascii="Arial" w:hAnsi="Arial" w:cs="Arial"/>
                <w:sz w:val="15"/>
                <w:szCs w:val="15"/>
              </w:rPr>
              <w:t xml:space="preserve">Cartera/Jurídica</w:t>
            </w:r>
          </w:p>
        </w:tc>
        <w:tc>
          <w:tcPr>
            <w:tcW w:w="900" w:type="dxa"/>
            <w:tcMar>
              <w:top w:w="70" w:type="dxa"/>
              <w:left w:w="70" w:type="dxa"/>
              <w:bottom w:w="70" w:type="dxa"/>
              <w:right w:w="70" w:type="dxa"/>
            </w:tcMar>
          </w:tcPr>
          <w:p>
            <w:pPr>
              <w:spacing w:after="40" w:line="220" w:lineRule="auto"/>
            </w:pPr>
            <w:r>
              <w:rPr>
                <w:rFonts w:ascii="Arial" w:hAnsi="Arial" w:cs="Arial"/>
                <w:sz w:val="15"/>
                <w:szCs w:val="15"/>
              </w:rPr>
              <w:t xml:space="preserve">ROJO</w:t>
            </w:r>
          </w:p>
        </w:tc>
      </w:tr>
      <w:tr>
        <w:tc>
          <w:tcPr>
            <w:tcW w:w="600" w:type="dxa"/>
            <w:tcMar>
              <w:top w:w="70" w:type="dxa"/>
              <w:left w:w="70" w:type="dxa"/>
              <w:bottom w:w="70" w:type="dxa"/>
              <w:right w:w="70" w:type="dxa"/>
            </w:tcMar>
          </w:tcPr>
          <w:p>
            <w:pPr>
              <w:spacing w:after="40" w:line="220" w:lineRule="auto"/>
            </w:pPr>
            <w:r>
              <w:rPr>
                <w:rFonts w:ascii="Arial" w:hAnsi="Arial" w:cs="Arial"/>
                <w:sz w:val="15"/>
                <w:szCs w:val="15"/>
              </w:rPr>
              <w:t xml:space="preserve">5</w:t>
            </w:r>
          </w:p>
        </w:tc>
        <w:tc>
          <w:tcPr>
            <w:tcW w:w="2300" w:type="dxa"/>
            <w:tcMar>
              <w:top w:w="70" w:type="dxa"/>
              <w:left w:w="70" w:type="dxa"/>
              <w:bottom w:w="70" w:type="dxa"/>
              <w:right w:w="70" w:type="dxa"/>
            </w:tcMar>
          </w:tcPr>
          <w:p>
            <w:pPr>
              <w:spacing w:after="40" w:line="220" w:lineRule="auto"/>
            </w:pPr>
            <w:r>
              <w:rPr>
                <w:rFonts w:ascii="Arial" w:hAnsi="Arial" w:cs="Arial"/>
                <w:sz w:val="15"/>
                <w:szCs w:val="15"/>
              </w:rPr>
              <w:t xml:space="preserve">Certificado CREARCOOP vigente</w:t>
            </w:r>
          </w:p>
        </w:tc>
        <w:tc>
          <w:tcPr>
            <w:tcW w:w="3300" w:type="dxa"/>
            <w:tcMar>
              <w:top w:w="70" w:type="dxa"/>
              <w:left w:w="70" w:type="dxa"/>
              <w:bottom w:w="70" w:type="dxa"/>
              <w:right w:w="70" w:type="dxa"/>
            </w:tcMar>
          </w:tcPr>
          <w:p>
            <w:pPr>
              <w:spacing w:after="40" w:line="220" w:lineRule="auto"/>
            </w:pPr>
            <w:r>
              <w:rPr>
                <w:rFonts w:ascii="Arial" w:hAnsi="Arial" w:cs="Arial"/>
                <w:sz w:val="15"/>
                <w:szCs w:val="15"/>
              </w:rPr>
              <w:t xml:space="preserve">Representación, domicilio, correo judicial/mercantil y facultades del otorgante.</w:t>
            </w:r>
          </w:p>
        </w:tc>
        <w:tc>
          <w:tcPr>
            <w:tcW w:w="1500" w:type="dxa"/>
            <w:tcMar>
              <w:top w:w="70" w:type="dxa"/>
              <w:left w:w="70" w:type="dxa"/>
              <w:bottom w:w="70" w:type="dxa"/>
              <w:right w:w="70" w:type="dxa"/>
            </w:tcMar>
          </w:tcPr>
          <w:p>
            <w:pPr>
              <w:spacing w:after="40" w:line="220" w:lineRule="auto"/>
            </w:pPr>
            <w:r>
              <w:rPr>
                <w:rFonts w:ascii="Arial" w:hAnsi="Arial" w:cs="Arial"/>
                <w:sz w:val="15"/>
                <w:szCs w:val="15"/>
              </w:rPr>
              <w:t xml:space="preserve">Secretaría</w:t>
            </w:r>
          </w:p>
        </w:tc>
        <w:tc>
          <w:tcPr>
            <w:tcW w:w="900" w:type="dxa"/>
            <w:tcMar>
              <w:top w:w="70" w:type="dxa"/>
              <w:left w:w="70" w:type="dxa"/>
              <w:bottom w:w="70" w:type="dxa"/>
              <w:right w:w="70" w:type="dxa"/>
            </w:tcMar>
          </w:tcPr>
          <w:p>
            <w:pPr>
              <w:spacing w:after="40" w:line="220" w:lineRule="auto"/>
            </w:pPr>
            <w:r>
              <w:rPr>
                <w:rFonts w:ascii="Arial" w:hAnsi="Arial" w:cs="Arial"/>
                <w:sz w:val="15"/>
                <w:szCs w:val="15"/>
              </w:rPr>
              <w:t xml:space="preserve">ROJO</w:t>
            </w:r>
          </w:p>
        </w:tc>
      </w:tr>
      <w:tr>
        <w:tc>
          <w:tcPr>
            <w:tcW w:w="600" w:type="dxa"/>
            <w:tcMar>
              <w:top w:w="70" w:type="dxa"/>
              <w:left w:w="70" w:type="dxa"/>
              <w:bottom w:w="70" w:type="dxa"/>
              <w:right w:w="70" w:type="dxa"/>
            </w:tcMar>
          </w:tcPr>
          <w:p>
            <w:pPr>
              <w:spacing w:after="40" w:line="220" w:lineRule="auto"/>
            </w:pPr>
            <w:r>
              <w:rPr>
                <w:rFonts w:ascii="Arial" w:hAnsi="Arial" w:cs="Arial"/>
                <w:sz w:val="15"/>
                <w:szCs w:val="15"/>
              </w:rPr>
              <w:t xml:space="preserve">6</w:t>
            </w:r>
          </w:p>
        </w:tc>
        <w:tc>
          <w:tcPr>
            <w:tcW w:w="2300" w:type="dxa"/>
            <w:tcMar>
              <w:top w:w="70" w:type="dxa"/>
              <w:left w:w="70" w:type="dxa"/>
              <w:bottom w:w="70" w:type="dxa"/>
              <w:right w:w="70" w:type="dxa"/>
            </w:tcMar>
          </w:tcPr>
          <w:p>
            <w:pPr>
              <w:spacing w:after="40" w:line="220" w:lineRule="auto"/>
            </w:pPr>
            <w:r>
              <w:rPr>
                <w:rFonts w:ascii="Arial" w:hAnsi="Arial" w:cs="Arial"/>
                <w:sz w:val="15"/>
                <w:szCs w:val="15"/>
              </w:rPr>
              <w:t xml:space="preserve">Poder especial individualizado</w:t>
            </w:r>
          </w:p>
        </w:tc>
        <w:tc>
          <w:tcPr>
            <w:tcW w:w="3300" w:type="dxa"/>
            <w:tcMar>
              <w:top w:w="70" w:type="dxa"/>
              <w:left w:w="70" w:type="dxa"/>
              <w:bottom w:w="70" w:type="dxa"/>
              <w:right w:w="70" w:type="dxa"/>
            </w:tcMar>
          </w:tcPr>
          <w:p>
            <w:pPr>
              <w:spacing w:after="40" w:line="220" w:lineRule="auto"/>
            </w:pPr>
            <w:r>
              <w:rPr>
                <w:rFonts w:ascii="Arial" w:hAnsi="Arial" w:cs="Arial"/>
                <w:sz w:val="15"/>
                <w:szCs w:val="15"/>
              </w:rPr>
              <w:t xml:space="preserve">María Amelia, C.C., pagaré, obligación, acción y cautelar; correo RNA verificado.</w:t>
            </w:r>
          </w:p>
        </w:tc>
        <w:tc>
          <w:tcPr>
            <w:tcW w:w="1500" w:type="dxa"/>
            <w:tcMar>
              <w:top w:w="70" w:type="dxa"/>
              <w:left w:w="70" w:type="dxa"/>
              <w:bottom w:w="70" w:type="dxa"/>
              <w:right w:w="70" w:type="dxa"/>
            </w:tcMar>
          </w:tcPr>
          <w:p>
            <w:pPr>
              <w:spacing w:after="40" w:line="220" w:lineRule="auto"/>
            </w:pPr>
            <w:r>
              <w:rPr>
                <w:rFonts w:ascii="Arial" w:hAnsi="Arial" w:cs="Arial"/>
                <w:sz w:val="15"/>
                <w:szCs w:val="15"/>
              </w:rPr>
              <w:t xml:space="preserve">Representante/Abogada</w:t>
            </w:r>
          </w:p>
        </w:tc>
        <w:tc>
          <w:tcPr>
            <w:tcW w:w="900" w:type="dxa"/>
            <w:tcMar>
              <w:top w:w="70" w:type="dxa"/>
              <w:left w:w="70" w:type="dxa"/>
              <w:bottom w:w="70" w:type="dxa"/>
              <w:right w:w="70" w:type="dxa"/>
            </w:tcMar>
          </w:tcPr>
          <w:p>
            <w:pPr>
              <w:spacing w:after="40" w:line="220" w:lineRule="auto"/>
            </w:pPr>
            <w:r>
              <w:rPr>
                <w:rFonts w:ascii="Arial" w:hAnsi="Arial" w:cs="Arial"/>
                <w:sz w:val="15"/>
                <w:szCs w:val="15"/>
              </w:rPr>
              <w:t xml:space="preserve">ROJO</w:t>
            </w:r>
          </w:p>
        </w:tc>
      </w:tr>
      <w:tr>
        <w:tc>
          <w:tcPr>
            <w:tcW w:w="600" w:type="dxa"/>
            <w:tcMar>
              <w:top w:w="70" w:type="dxa"/>
              <w:left w:w="70" w:type="dxa"/>
              <w:bottom w:w="70" w:type="dxa"/>
              <w:right w:w="70" w:type="dxa"/>
            </w:tcMar>
          </w:tcPr>
          <w:p>
            <w:pPr>
              <w:spacing w:after="40" w:line="220" w:lineRule="auto"/>
            </w:pPr>
            <w:r>
              <w:rPr>
                <w:rFonts w:ascii="Arial" w:hAnsi="Arial" w:cs="Arial"/>
                <w:sz w:val="15"/>
                <w:szCs w:val="15"/>
              </w:rPr>
              <w:t xml:space="preserve">7</w:t>
            </w:r>
          </w:p>
        </w:tc>
        <w:tc>
          <w:tcPr>
            <w:tcW w:w="2300" w:type="dxa"/>
            <w:tcMar>
              <w:top w:w="70" w:type="dxa"/>
              <w:left w:w="70" w:type="dxa"/>
              <w:bottom w:w="70" w:type="dxa"/>
              <w:right w:w="70" w:type="dxa"/>
            </w:tcMar>
          </w:tcPr>
          <w:p>
            <w:pPr>
              <w:spacing w:after="40" w:line="220" w:lineRule="auto"/>
            </w:pPr>
            <w:r>
              <w:rPr>
                <w:rFonts w:ascii="Arial" w:hAnsi="Arial" w:cs="Arial"/>
                <w:sz w:val="15"/>
                <w:szCs w:val="15"/>
              </w:rPr>
              <w:t xml:space="preserve">Contrato y anexos completos</w:t>
            </w:r>
          </w:p>
        </w:tc>
        <w:tc>
          <w:tcPr>
            <w:tcW w:w="3300" w:type="dxa"/>
            <w:tcMar>
              <w:top w:w="70" w:type="dxa"/>
              <w:left w:w="70" w:type="dxa"/>
              <w:bottom w:w="70" w:type="dxa"/>
              <w:right w:w="70" w:type="dxa"/>
            </w:tcMar>
          </w:tcPr>
          <w:p>
            <w:pPr>
              <w:spacing w:after="40" w:line="220" w:lineRule="auto"/>
            </w:pPr>
            <w:r>
              <w:rPr>
                <w:rFonts w:ascii="Arial" w:hAnsi="Arial" w:cs="Arial"/>
                <w:sz w:val="15"/>
                <w:szCs w:val="15"/>
              </w:rPr>
              <w:t xml:space="preserve">Descartar pacto arbitral ejecutivo, garantía mobiliaria, libranza y reglas adicionales.</w:t>
            </w:r>
          </w:p>
        </w:tc>
        <w:tc>
          <w:tcPr>
            <w:tcW w:w="1500" w:type="dxa"/>
            <w:tcMar>
              <w:top w:w="70" w:type="dxa"/>
              <w:left w:w="70" w:type="dxa"/>
              <w:bottom w:w="70" w:type="dxa"/>
              <w:right w:w="70" w:type="dxa"/>
            </w:tcMar>
          </w:tcPr>
          <w:p>
            <w:pPr>
              <w:spacing w:after="40" w:line="220" w:lineRule="auto"/>
            </w:pPr>
            <w:r>
              <w:rPr>
                <w:rFonts w:ascii="Arial" w:hAnsi="Arial" w:cs="Arial"/>
                <w:sz w:val="15"/>
                <w:szCs w:val="15"/>
              </w:rPr>
              <w:t xml:space="preserve">Archivo/Jurídica</w:t>
            </w:r>
          </w:p>
        </w:tc>
        <w:tc>
          <w:tcPr>
            <w:tcW w:w="900" w:type="dxa"/>
            <w:tcMar>
              <w:top w:w="70" w:type="dxa"/>
              <w:left w:w="70" w:type="dxa"/>
              <w:bottom w:w="70" w:type="dxa"/>
              <w:right w:w="70" w:type="dxa"/>
            </w:tcMar>
          </w:tcPr>
          <w:p>
            <w:pPr>
              <w:spacing w:after="40" w:line="220" w:lineRule="auto"/>
            </w:pPr>
            <w:r>
              <w:rPr>
                <w:rFonts w:ascii="Arial" w:hAnsi="Arial" w:cs="Arial"/>
                <w:sz w:val="15"/>
                <w:szCs w:val="15"/>
              </w:rPr>
              <w:t xml:space="preserve">ROJO</w:t>
            </w:r>
          </w:p>
        </w:tc>
      </w:tr>
      <w:tr>
        <w:tc>
          <w:tcPr>
            <w:tcW w:w="600" w:type="dxa"/>
            <w:tcMar>
              <w:top w:w="70" w:type="dxa"/>
              <w:left w:w="70" w:type="dxa"/>
              <w:bottom w:w="70" w:type="dxa"/>
              <w:right w:w="70" w:type="dxa"/>
            </w:tcMar>
          </w:tcPr>
          <w:p>
            <w:pPr>
              <w:spacing w:after="40" w:line="220" w:lineRule="auto"/>
            </w:pPr>
            <w:r>
              <w:rPr>
                <w:rFonts w:ascii="Arial" w:hAnsi="Arial" w:cs="Arial"/>
                <w:sz w:val="15"/>
                <w:szCs w:val="15"/>
              </w:rPr>
              <w:t xml:space="preserve">8</w:t>
            </w:r>
          </w:p>
        </w:tc>
        <w:tc>
          <w:tcPr>
            <w:tcW w:w="2300" w:type="dxa"/>
            <w:tcMar>
              <w:top w:w="70" w:type="dxa"/>
              <w:left w:w="70" w:type="dxa"/>
              <w:bottom w:w="70" w:type="dxa"/>
              <w:right w:w="70" w:type="dxa"/>
            </w:tcMar>
          </w:tcPr>
          <w:p>
            <w:pPr>
              <w:spacing w:after="40" w:line="220" w:lineRule="auto"/>
            </w:pPr>
            <w:r>
              <w:rPr>
                <w:rFonts w:ascii="Arial" w:hAnsi="Arial" w:cs="Arial"/>
                <w:sz w:val="15"/>
                <w:szCs w:val="15"/>
              </w:rPr>
              <w:t xml:space="preserve">Cierre obligación 1911000712</w:t>
            </w:r>
          </w:p>
        </w:tc>
        <w:tc>
          <w:tcPr>
            <w:tcW w:w="3300" w:type="dxa"/>
            <w:tcMar>
              <w:top w:w="70" w:type="dxa"/>
              <w:left w:w="70" w:type="dxa"/>
              <w:bottom w:w="70" w:type="dxa"/>
              <w:right w:w="70" w:type="dxa"/>
            </w:tcMar>
          </w:tcPr>
          <w:p>
            <w:pPr>
              <w:spacing w:after="40" w:line="220" w:lineRule="auto"/>
            </w:pPr>
            <w:r>
              <w:rPr>
                <w:rFonts w:ascii="Arial" w:hAnsi="Arial" w:cs="Arial"/>
                <w:sz w:val="15"/>
                <w:szCs w:val="15"/>
              </w:rPr>
              <w:t xml:space="preserve">Acredita aplicación de refinanciación y ausencia de cobro paralelo.</w:t>
            </w:r>
          </w:p>
        </w:tc>
        <w:tc>
          <w:tcPr>
            <w:tcW w:w="1500" w:type="dxa"/>
            <w:tcMar>
              <w:top w:w="70" w:type="dxa"/>
              <w:left w:w="70" w:type="dxa"/>
              <w:bottom w:w="70" w:type="dxa"/>
              <w:right w:w="70" w:type="dxa"/>
            </w:tcMar>
          </w:tcPr>
          <w:p>
            <w:pPr>
              <w:spacing w:after="40" w:line="220" w:lineRule="auto"/>
            </w:pPr>
            <w:r>
              <w:rPr>
                <w:rFonts w:ascii="Arial" w:hAnsi="Arial" w:cs="Arial"/>
                <w:sz w:val="15"/>
                <w:szCs w:val="15"/>
              </w:rPr>
              <w:t xml:space="preserve">Contabilidad/Cartera</w:t>
            </w:r>
          </w:p>
        </w:tc>
        <w:tc>
          <w:tcPr>
            <w:tcW w:w="900" w:type="dxa"/>
            <w:tcMar>
              <w:top w:w="70" w:type="dxa"/>
              <w:left w:w="70" w:type="dxa"/>
              <w:bottom w:w="70" w:type="dxa"/>
              <w:right w:w="70" w:type="dxa"/>
            </w:tcMar>
          </w:tcPr>
          <w:p>
            <w:pPr>
              <w:spacing w:after="40" w:line="220" w:lineRule="auto"/>
            </w:pPr>
            <w:r>
              <w:rPr>
                <w:rFonts w:ascii="Arial" w:hAnsi="Arial" w:cs="Arial"/>
                <w:sz w:val="15"/>
                <w:szCs w:val="15"/>
              </w:rPr>
              <w:t xml:space="preserve">ROJO</w:t>
            </w:r>
          </w:p>
        </w:tc>
      </w:tr>
      <w:tr>
        <w:tc>
          <w:tcPr>
            <w:tcW w:w="600" w:type="dxa"/>
            <w:tcMar>
              <w:top w:w="70" w:type="dxa"/>
              <w:left w:w="70" w:type="dxa"/>
              <w:bottom w:w="70" w:type="dxa"/>
              <w:right w:w="70" w:type="dxa"/>
            </w:tcMar>
          </w:tcPr>
          <w:p>
            <w:pPr>
              <w:spacing w:after="40" w:line="220" w:lineRule="auto"/>
            </w:pPr>
            <w:r>
              <w:rPr>
                <w:rFonts w:ascii="Arial" w:hAnsi="Arial" w:cs="Arial"/>
                <w:sz w:val="15"/>
                <w:szCs w:val="15"/>
              </w:rPr>
              <w:t xml:space="preserve">9</w:t>
            </w:r>
          </w:p>
        </w:tc>
        <w:tc>
          <w:tcPr>
            <w:tcW w:w="2300" w:type="dxa"/>
            <w:tcMar>
              <w:top w:w="70" w:type="dxa"/>
              <w:left w:w="70" w:type="dxa"/>
              <w:bottom w:w="70" w:type="dxa"/>
              <w:right w:w="70" w:type="dxa"/>
            </w:tcMar>
          </w:tcPr>
          <w:p>
            <w:pPr>
              <w:spacing w:after="40" w:line="220" w:lineRule="auto"/>
            </w:pPr>
            <w:r>
              <w:rPr>
                <w:rFonts w:ascii="Arial" w:hAnsi="Arial" w:cs="Arial"/>
                <w:sz w:val="15"/>
                <w:szCs w:val="15"/>
              </w:rPr>
              <w:t xml:space="preserve">Consultas oficiales</w:t>
            </w:r>
          </w:p>
        </w:tc>
        <w:tc>
          <w:tcPr>
            <w:tcW w:w="3300" w:type="dxa"/>
            <w:tcMar>
              <w:top w:w="70" w:type="dxa"/>
              <w:left w:w="70" w:type="dxa"/>
              <w:bottom w:w="70" w:type="dxa"/>
              <w:right w:w="70" w:type="dxa"/>
            </w:tcMar>
          </w:tcPr>
          <w:p>
            <w:pPr>
              <w:spacing w:after="40" w:line="220" w:lineRule="auto"/>
            </w:pPr>
            <w:r>
              <w:rPr>
                <w:rFonts w:ascii="Arial" w:hAnsi="Arial" w:cs="Arial"/>
                <w:sz w:val="15"/>
                <w:szCs w:val="15"/>
              </w:rPr>
              <w:t xml:space="preserve">Insolvencia, liquidación patrimonial, fallecimiento/sucesión y procesos paralelos, con fecha y resultado.</w:t>
            </w:r>
          </w:p>
        </w:tc>
        <w:tc>
          <w:tcPr>
            <w:tcW w:w="1500" w:type="dxa"/>
            <w:tcMar>
              <w:top w:w="70" w:type="dxa"/>
              <w:left w:w="70" w:type="dxa"/>
              <w:bottom w:w="70" w:type="dxa"/>
              <w:right w:w="70" w:type="dxa"/>
            </w:tcMar>
          </w:tcPr>
          <w:p>
            <w:pPr>
              <w:spacing w:after="40" w:line="220" w:lineRule="auto"/>
            </w:pPr>
            <w:r>
              <w:rPr>
                <w:rFonts w:ascii="Arial" w:hAnsi="Arial" w:cs="Arial"/>
                <w:sz w:val="15"/>
                <w:szCs w:val="15"/>
              </w:rPr>
              <w:t xml:space="preserve">Jurídica</w:t>
            </w:r>
          </w:p>
        </w:tc>
        <w:tc>
          <w:tcPr>
            <w:tcW w:w="900" w:type="dxa"/>
            <w:tcMar>
              <w:top w:w="70" w:type="dxa"/>
              <w:left w:w="70" w:type="dxa"/>
              <w:bottom w:w="70" w:type="dxa"/>
              <w:right w:w="70" w:type="dxa"/>
            </w:tcMar>
          </w:tcPr>
          <w:p>
            <w:pPr>
              <w:spacing w:after="40" w:line="220" w:lineRule="auto"/>
            </w:pPr>
            <w:r>
              <w:rPr>
                <w:rFonts w:ascii="Arial" w:hAnsi="Arial" w:cs="Arial"/>
                <w:sz w:val="15"/>
                <w:szCs w:val="15"/>
              </w:rPr>
              <w:t xml:space="preserve">ROJO</w:t>
            </w:r>
          </w:p>
        </w:tc>
      </w:tr>
      <w:tr>
        <w:tc>
          <w:tcPr>
            <w:tcW w:w="600" w:type="dxa"/>
            <w:tcMar>
              <w:top w:w="70" w:type="dxa"/>
              <w:left w:w="70" w:type="dxa"/>
              <w:bottom w:w="70" w:type="dxa"/>
              <w:right w:w="70" w:type="dxa"/>
            </w:tcMar>
          </w:tcPr>
          <w:p>
            <w:pPr>
              <w:spacing w:after="40" w:line="220" w:lineRule="auto"/>
            </w:pPr>
            <w:r>
              <w:rPr>
                <w:rFonts w:ascii="Arial" w:hAnsi="Arial" w:cs="Arial"/>
                <w:sz w:val="15"/>
                <w:szCs w:val="15"/>
              </w:rPr>
              <w:t xml:space="preserve">10</w:t>
            </w:r>
          </w:p>
        </w:tc>
        <w:tc>
          <w:tcPr>
            <w:tcW w:w="2300" w:type="dxa"/>
            <w:tcMar>
              <w:top w:w="70" w:type="dxa"/>
              <w:left w:w="70" w:type="dxa"/>
              <w:bottom w:w="70" w:type="dxa"/>
              <w:right w:w="70" w:type="dxa"/>
            </w:tcMar>
          </w:tcPr>
          <w:p>
            <w:pPr>
              <w:spacing w:after="40" w:line="220" w:lineRule="auto"/>
            </w:pPr>
            <w:r>
              <w:rPr>
                <w:rFonts w:ascii="Arial" w:hAnsi="Arial" w:cs="Arial"/>
                <w:sz w:val="15"/>
                <w:szCs w:val="15"/>
              </w:rPr>
              <w:t xml:space="preserve">Datos actuales de notificación</w:t>
            </w:r>
          </w:p>
        </w:tc>
        <w:tc>
          <w:tcPr>
            <w:tcW w:w="3300" w:type="dxa"/>
            <w:tcMar>
              <w:top w:w="70" w:type="dxa"/>
              <w:left w:w="70" w:type="dxa"/>
              <w:bottom w:w="70" w:type="dxa"/>
              <w:right w:w="70" w:type="dxa"/>
            </w:tcMar>
          </w:tcPr>
          <w:p>
            <w:pPr>
              <w:spacing w:after="40" w:line="220" w:lineRule="auto"/>
            </w:pPr>
            <w:r>
              <w:rPr>
                <w:rFonts w:ascii="Arial" w:hAnsi="Arial" w:cs="Arial"/>
                <w:sz w:val="15"/>
                <w:szCs w:val="15"/>
              </w:rPr>
              <w:t xml:space="preserve">Dirección y celular; correo solo con evidencia de titularidad/uso y juramento art. 8 Ley 2213.</w:t>
            </w:r>
          </w:p>
        </w:tc>
        <w:tc>
          <w:tcPr>
            <w:tcW w:w="1500" w:type="dxa"/>
            <w:tcMar>
              <w:top w:w="70" w:type="dxa"/>
              <w:left w:w="70" w:type="dxa"/>
              <w:bottom w:w="70" w:type="dxa"/>
              <w:right w:w="70" w:type="dxa"/>
            </w:tcMar>
          </w:tcPr>
          <w:p>
            <w:pPr>
              <w:spacing w:after="40" w:line="220" w:lineRule="auto"/>
            </w:pPr>
            <w:r>
              <w:rPr>
                <w:rFonts w:ascii="Arial" w:hAnsi="Arial" w:cs="Arial"/>
                <w:sz w:val="15"/>
                <w:szCs w:val="15"/>
              </w:rPr>
              <w:t xml:space="preserve">Cartera</w:t>
            </w:r>
          </w:p>
        </w:tc>
        <w:tc>
          <w:tcPr>
            <w:tcW w:w="900" w:type="dxa"/>
            <w:tcMar>
              <w:top w:w="70" w:type="dxa"/>
              <w:left w:w="70" w:type="dxa"/>
              <w:bottom w:w="70" w:type="dxa"/>
              <w:right w:w="70" w:type="dxa"/>
            </w:tcMar>
          </w:tcPr>
          <w:p>
            <w:pPr>
              <w:spacing w:after="40" w:line="220" w:lineRule="auto"/>
            </w:pPr>
            <w:r>
              <w:rPr>
                <w:rFonts w:ascii="Arial" w:hAnsi="Arial" w:cs="Arial"/>
                <w:sz w:val="15"/>
                <w:szCs w:val="15"/>
              </w:rPr>
              <w:t xml:space="preserve">ROJO</w:t>
            </w:r>
          </w:p>
        </w:tc>
      </w:tr>
      <w:tr>
        <w:tc>
          <w:tcPr>
            <w:tcW w:w="600" w:type="dxa"/>
            <w:tcMar>
              <w:top w:w="70" w:type="dxa"/>
              <w:left w:w="70" w:type="dxa"/>
              <w:bottom w:w="70" w:type="dxa"/>
              <w:right w:w="70" w:type="dxa"/>
            </w:tcMar>
          </w:tcPr>
          <w:p>
            <w:pPr>
              <w:spacing w:after="40" w:line="220" w:lineRule="auto"/>
            </w:pPr>
            <w:r>
              <w:rPr>
                <w:rFonts w:ascii="Arial" w:hAnsi="Arial" w:cs="Arial"/>
                <w:sz w:val="15"/>
                <w:szCs w:val="15"/>
              </w:rPr>
              <w:t xml:space="preserve">11</w:t>
            </w:r>
          </w:p>
        </w:tc>
        <w:tc>
          <w:tcPr>
            <w:tcW w:w="2300" w:type="dxa"/>
            <w:tcMar>
              <w:top w:w="70" w:type="dxa"/>
              <w:left w:w="70" w:type="dxa"/>
              <w:bottom w:w="70" w:type="dxa"/>
              <w:right w:w="70" w:type="dxa"/>
            </w:tcMar>
          </w:tcPr>
          <w:p>
            <w:pPr>
              <w:spacing w:after="40" w:line="220" w:lineRule="auto"/>
            </w:pPr>
            <w:r>
              <w:rPr>
                <w:rFonts w:ascii="Arial" w:hAnsi="Arial" w:cs="Arial"/>
                <w:sz w:val="15"/>
                <w:szCs w:val="15"/>
              </w:rPr>
              <w:t xml:space="preserve">Soporte FOPEP reciente</w:t>
            </w:r>
          </w:p>
        </w:tc>
        <w:tc>
          <w:tcPr>
            <w:tcW w:w="3300" w:type="dxa"/>
            <w:tcMar>
              <w:top w:w="70" w:type="dxa"/>
              <w:left w:w="70" w:type="dxa"/>
              <w:bottom w:w="70" w:type="dxa"/>
              <w:right w:w="70" w:type="dxa"/>
            </w:tcMar>
          </w:tcPr>
          <w:p>
            <w:pPr>
              <w:spacing w:after="40" w:line="220" w:lineRule="auto"/>
            </w:pPr>
            <w:r>
              <w:rPr>
                <w:rFonts w:ascii="Arial" w:hAnsi="Arial" w:cs="Arial"/>
                <w:sz w:val="15"/>
                <w:szCs w:val="15"/>
              </w:rPr>
              <w:t xml:space="preserve">Pagador legal, calidad actual, mesada neta, salud, deducciones, órdenes y canal oficial.</w:t>
            </w:r>
          </w:p>
        </w:tc>
        <w:tc>
          <w:tcPr>
            <w:tcW w:w="1500" w:type="dxa"/>
            <w:tcMar>
              <w:top w:w="70" w:type="dxa"/>
              <w:left w:w="70" w:type="dxa"/>
              <w:bottom w:w="70" w:type="dxa"/>
              <w:right w:w="70" w:type="dxa"/>
            </w:tcMar>
          </w:tcPr>
          <w:p>
            <w:pPr>
              <w:spacing w:after="40" w:line="220" w:lineRule="auto"/>
            </w:pPr>
            <w:r>
              <w:rPr>
                <w:rFonts w:ascii="Arial" w:hAnsi="Arial" w:cs="Arial"/>
                <w:sz w:val="15"/>
                <w:szCs w:val="15"/>
              </w:rPr>
              <w:t xml:space="preserve">Cartera/Jurídica</w:t>
            </w:r>
          </w:p>
        </w:tc>
        <w:tc>
          <w:tcPr>
            <w:tcW w:w="900" w:type="dxa"/>
            <w:tcMar>
              <w:top w:w="70" w:type="dxa"/>
              <w:left w:w="70" w:type="dxa"/>
              <w:bottom w:w="70" w:type="dxa"/>
              <w:right w:w="70" w:type="dxa"/>
            </w:tcMar>
          </w:tcPr>
          <w:p>
            <w:pPr>
              <w:spacing w:after="40" w:line="220" w:lineRule="auto"/>
            </w:pPr>
            <w:r>
              <w:rPr>
                <w:rFonts w:ascii="Arial" w:hAnsi="Arial" w:cs="Arial"/>
                <w:sz w:val="15"/>
                <w:szCs w:val="15"/>
              </w:rPr>
              <w:t xml:space="preserve">ROJO</w:t>
            </w:r>
          </w:p>
        </w:tc>
      </w:tr>
      <w:tr>
        <w:tc>
          <w:tcPr>
            <w:tcW w:w="600" w:type="dxa"/>
            <w:tcMar>
              <w:top w:w="70" w:type="dxa"/>
              <w:left w:w="70" w:type="dxa"/>
              <w:bottom w:w="70" w:type="dxa"/>
              <w:right w:w="70" w:type="dxa"/>
            </w:tcMar>
          </w:tcPr>
          <w:p>
            <w:pPr>
              <w:spacing w:after="40" w:line="220" w:lineRule="auto"/>
            </w:pPr>
            <w:r>
              <w:rPr>
                <w:rFonts w:ascii="Arial" w:hAnsi="Arial" w:cs="Arial"/>
                <w:sz w:val="15"/>
                <w:szCs w:val="15"/>
              </w:rPr>
              <w:t xml:space="preserve">12</w:t>
            </w:r>
          </w:p>
        </w:tc>
        <w:tc>
          <w:tcPr>
            <w:tcW w:w="2300" w:type="dxa"/>
            <w:tcMar>
              <w:top w:w="70" w:type="dxa"/>
              <w:left w:w="70" w:type="dxa"/>
              <w:bottom w:w="70" w:type="dxa"/>
              <w:right w:w="70" w:type="dxa"/>
            </w:tcMar>
          </w:tcPr>
          <w:p>
            <w:pPr>
              <w:spacing w:after="40" w:line="220" w:lineRule="auto"/>
            </w:pPr>
            <w:r>
              <w:rPr>
                <w:rFonts w:ascii="Arial" w:hAnsi="Arial" w:cs="Arial"/>
                <w:sz w:val="15"/>
                <w:szCs w:val="15"/>
              </w:rPr>
              <w:t xml:space="preserve">Control de pago el día de presentar</w:t>
            </w:r>
          </w:p>
        </w:tc>
        <w:tc>
          <w:tcPr>
            <w:tcW w:w="3300" w:type="dxa"/>
            <w:tcMar>
              <w:top w:w="70" w:type="dxa"/>
              <w:left w:w="70" w:type="dxa"/>
              <w:bottom w:w="70" w:type="dxa"/>
              <w:right w:w="70" w:type="dxa"/>
            </w:tcMar>
          </w:tcPr>
          <w:p>
            <w:pPr>
              <w:spacing w:after="40" w:line="220" w:lineRule="auto"/>
            </w:pPr>
            <w:r>
              <w:rPr>
                <w:rFonts w:ascii="Arial" w:hAnsi="Arial" w:cs="Arial"/>
                <w:sz w:val="15"/>
                <w:szCs w:val="15"/>
              </w:rPr>
              <w:t xml:space="preserve">Actualiza saldo, pretensiones, cuantía y límite cautelar; evita cobro excesivo.</w:t>
            </w:r>
          </w:p>
        </w:tc>
        <w:tc>
          <w:tcPr>
            <w:tcW w:w="1500" w:type="dxa"/>
            <w:tcMar>
              <w:top w:w="70" w:type="dxa"/>
              <w:left w:w="70" w:type="dxa"/>
              <w:bottom w:w="70" w:type="dxa"/>
              <w:right w:w="70" w:type="dxa"/>
            </w:tcMar>
          </w:tcPr>
          <w:p>
            <w:pPr>
              <w:spacing w:after="40" w:line="220" w:lineRule="auto"/>
            </w:pPr>
            <w:r>
              <w:rPr>
                <w:rFonts w:ascii="Arial" w:hAnsi="Arial" w:cs="Arial"/>
                <w:sz w:val="15"/>
                <w:szCs w:val="15"/>
              </w:rPr>
              <w:t xml:space="preserve">Contabilidad</w:t>
            </w:r>
          </w:p>
        </w:tc>
        <w:tc>
          <w:tcPr>
            <w:tcW w:w="900" w:type="dxa"/>
            <w:tcMar>
              <w:top w:w="70" w:type="dxa"/>
              <w:left w:w="70" w:type="dxa"/>
              <w:bottom w:w="70" w:type="dxa"/>
              <w:right w:w="70" w:type="dxa"/>
            </w:tcMar>
          </w:tcPr>
          <w:p>
            <w:pPr>
              <w:spacing w:after="40" w:line="220" w:lineRule="auto"/>
            </w:pPr>
            <w:r>
              <w:rPr>
                <w:rFonts w:ascii="Arial" w:hAnsi="Arial" w:cs="Arial"/>
                <w:sz w:val="15"/>
                <w:szCs w:val="15"/>
              </w:rPr>
              <w:t xml:space="preserve">ROJO</w:t>
            </w:r>
          </w:p>
        </w:tc>
      </w:tr>
    </w:tbl>
    <w:p w14:paraId="7D521A7E" w14:textId="7625D133"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CRITERIO DE PARADA</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Si el compromiso CO 1000183 no aparece, si contradice la permanencia del título o si no existe una explicación contable reproducible, detener la radicación. Si el soporte de aceleración no permite fijar una sola fecha de exigibilidad, detener la radicación. Si no hay cautela actual individualizada, conservar el escrito cautelar como módulo no activado y definir correctamente la regla de envío previo.</w:t>
      </w:r>
    </w:p>
    <w:sectPr w:rsidR="00F754D3" w:rsidRPr="00EE63A2">
      <w:headerReference w:type="even" r:id="rId13"/>
      <w:headerReference w:type="default" r:id="rId14"/>
      <w:footerReference w:type="default" r:id="rId15"/>
      <w:headerReference w:type="first" r:id="rId16"/>
      <w:pgSz w:w="12240" w:h="20160"/>
      <w:pgMar w:top="2268" w:right="1474" w:bottom="2268" w:left="1418" w:header="0" w:footer="15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A95114" w14:textId="77777777" w:rsidR="003B3EFA" w:rsidRDefault="003B3EFA">
      <w:pPr>
        <w:spacing w:line="240" w:lineRule="auto"/>
      </w:pPr>
      <w:r>
        <w:separator/>
      </w:r>
    </w:p>
  </w:endnote>
  <w:endnote w:type="continuationSeparator" w:id="0">
    <w:p w14:paraId="129F3DDD" w14:textId="77777777" w:rsidR="003B3EFA" w:rsidRDefault="003B3E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18898220-9C79-4904-AEA2-510944DB200F}"/>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D724454F-9072-4FA8-9641-386D6B181587}"/>
  </w:font>
  <w:font w:name="Cambria">
    <w:panose1 w:val="02040503050406030204"/>
    <w:charset w:val="00"/>
    <w:family w:val="roman"/>
    <w:pitch w:val="variable"/>
    <w:sig w:usb0="E00006FF" w:usb1="420024FF" w:usb2="02000000" w:usb3="00000000" w:csb0="0000019F" w:csb1="00000000"/>
    <w:embedRegular r:id="rId3" w:fontKey="{4CCCF008-3F87-4C82-BC28-7C246055E3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21AD3" w14:textId="77777777" w:rsidR="00FF7404" w:rsidRDefault="00FF7404">
    <w:pPr>
      <w:pBdr>
        <w:top w:val="nil"/>
        <w:left w:val="nil"/>
        <w:bottom w:val="nil"/>
        <w:right w:val="nil"/>
        <w:between w:val="nil"/>
      </w:pBdr>
      <w:tabs>
        <w:tab w:val="center" w:pos="4419"/>
        <w:tab w:val="right" w:pos="8838"/>
      </w:tabs>
      <w:spacing w:line="240" w:lineRule="auto"/>
      <w:ind w:left="-1701"/>
      <w:rPr>
        <w:color w:val="000000"/>
      </w:rPr>
    </w:pPr>
  </w:p>
  <w:p w14:paraId="7D521AD4" w14:textId="77777777" w:rsidR="00FF7404" w:rsidRDefault="00F57F5A">
    <w:pPr>
      <w:pBdr>
        <w:top w:val="nil"/>
        <w:left w:val="nil"/>
        <w:bottom w:val="nil"/>
        <w:right w:val="nil"/>
        <w:between w:val="nil"/>
      </w:pBdr>
      <w:tabs>
        <w:tab w:val="center" w:pos="4419"/>
        <w:tab w:val="right" w:pos="8838"/>
      </w:tabs>
      <w:spacing w:line="240" w:lineRule="auto"/>
      <w:rPr>
        <w:color w:val="000000"/>
      </w:rPr>
    </w:pPr>
    <w:r>
      <w:rPr>
        <w:noProof/>
      </w:rPr>
      <w:drawing>
        <wp:anchor distT="0" distB="0" distL="114300" distR="114300" simplePos="0" relativeHeight="251656704" behindDoc="0" locked="0" layoutInCell="1" hidden="0" allowOverlap="1" wp14:anchorId="7D521ADB" wp14:editId="7D521ADC">
          <wp:simplePos x="0" y="0"/>
          <wp:positionH relativeFrom="column">
            <wp:posOffset>-900427</wp:posOffset>
          </wp:positionH>
          <wp:positionV relativeFrom="paragraph">
            <wp:posOffset>186690</wp:posOffset>
          </wp:positionV>
          <wp:extent cx="7772400" cy="1219149"/>
          <wp:effectExtent l="0" t="0" r="0" b="0"/>
          <wp:wrapNone/>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7772400" cy="1219149"/>
                  </a:xfrm>
                  <a:prstGeom prst="rect">
                    <a:avLst/>
                  </a:prstGeom>
                  <a:ln/>
                </pic:spPr>
              </pic:pic>
            </a:graphicData>
          </a:graphic>
        </wp:anchor>
      </w:drawing>
    </w:r>
  </w:p>
  <w:p w14:paraId="7D521AD5" w14:textId="77777777" w:rsidR="00FF7404" w:rsidRDefault="00FF7404">
    <w:pPr>
      <w:pBdr>
        <w:top w:val="nil"/>
        <w:left w:val="nil"/>
        <w:bottom w:val="nil"/>
        <w:right w:val="nil"/>
        <w:between w:val="nil"/>
      </w:pBdr>
      <w:tabs>
        <w:tab w:val="center" w:pos="4419"/>
        <w:tab w:val="right" w:pos="8838"/>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4437E4" w14:textId="77777777" w:rsidR="003B3EFA" w:rsidRDefault="003B3EFA">
      <w:pPr>
        <w:spacing w:line="240" w:lineRule="auto"/>
      </w:pPr>
      <w:r>
        <w:separator/>
      </w:r>
    </w:p>
  </w:footnote>
  <w:footnote w:type="continuationSeparator" w:id="0">
    <w:p w14:paraId="3C4853F6" w14:textId="77777777" w:rsidR="003B3EFA" w:rsidRDefault="003B3EF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21AC9" w14:textId="77777777" w:rsidR="00FF7404" w:rsidRDefault="00000000">
    <w:pPr>
      <w:pBdr>
        <w:top w:val="nil"/>
        <w:left w:val="nil"/>
        <w:bottom w:val="nil"/>
        <w:right w:val="nil"/>
        <w:between w:val="nil"/>
      </w:pBdr>
      <w:tabs>
        <w:tab w:val="center" w:pos="4419"/>
        <w:tab w:val="right" w:pos="8838"/>
      </w:tabs>
      <w:spacing w:line="240" w:lineRule="auto"/>
      <w:rPr>
        <w:color w:val="000000"/>
      </w:rPr>
    </w:pPr>
    <w:r>
      <w:rPr>
        <w:color w:val="000000"/>
      </w:rPr>
      <w:pict w14:anchorId="7D521A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5" type="#_x0000_t75" alt="" style="position:absolute;left:0;text-align:left;margin-left:0;margin-top:0;width:201.05pt;height:147.5pt;z-index:-251656704;mso-position-horizontal:center;mso-position-horizontal-relative:margin;mso-position-vertical:center;mso-position-vertical-relative:margin">
          <v:imagedata r:id="rId1" o:title="image4"/>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21ACA" w14:textId="77777777" w:rsidR="00FF7404" w:rsidRDefault="00F57F5A">
    <w:pPr>
      <w:spacing w:line="240" w:lineRule="auto"/>
      <w:rPr>
        <w:rFonts w:ascii="Arial" w:eastAsia="Arial" w:hAnsi="Arial" w:cs="Arial"/>
        <w:b/>
        <w:bCs/>
        <w:color w:val="000000"/>
        <w:sz w:val="28"/>
        <w:szCs w:val="28"/>
      </w:rPr>
    </w:pPr>
    <w:r>
      <w:rPr>
        <w:noProof/>
      </w:rPr>
      <w:drawing>
        <wp:anchor distT="0" distB="0" distL="0" distR="0" simplePos="0" relativeHeight="251655680" behindDoc="1" locked="0" layoutInCell="1" hidden="0" allowOverlap="1" wp14:anchorId="7D521AD8" wp14:editId="7D521AD9">
          <wp:simplePos x="0" y="0"/>
          <wp:positionH relativeFrom="page">
            <wp:align>left</wp:align>
          </wp:positionH>
          <wp:positionV relativeFrom="page">
            <wp:align>top</wp:align>
          </wp:positionV>
          <wp:extent cx="3743325" cy="1604963"/>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743325" cy="1604963"/>
                  </a:xfrm>
                  <a:prstGeom prst="rect">
                    <a:avLst/>
                  </a:prstGeom>
                  <a:ln/>
                </pic:spPr>
              </pic:pic>
            </a:graphicData>
          </a:graphic>
        </wp:anchor>
      </w:drawing>
    </w:r>
  </w:p>
  <w:p w14:paraId="7D521ACB" w14:textId="77777777" w:rsidR="00FF7404" w:rsidRDefault="00FF7404">
    <w:pPr>
      <w:spacing w:line="240" w:lineRule="auto"/>
      <w:rPr>
        <w:rFonts w:ascii="Arial" w:eastAsia="Arial" w:hAnsi="Arial" w:cs="Arial"/>
        <w:b/>
        <w:bCs/>
        <w:color w:val="000000"/>
        <w:sz w:val="28"/>
        <w:szCs w:val="28"/>
      </w:rPr>
    </w:pPr>
  </w:p>
  <w:p w14:paraId="7D521ACC" w14:textId="77777777" w:rsidR="00FF7404" w:rsidRDefault="00FF7404">
    <w:pPr>
      <w:spacing w:line="240" w:lineRule="auto"/>
      <w:rPr>
        <w:rFonts w:ascii="Arial" w:eastAsia="Arial" w:hAnsi="Arial" w:cs="Arial"/>
        <w:b/>
        <w:bCs/>
        <w:color w:val="000000"/>
        <w:sz w:val="28"/>
        <w:szCs w:val="28"/>
      </w:rPr>
    </w:pPr>
  </w:p>
  <w:p w14:paraId="7D521ACD" w14:textId="77777777" w:rsidR="00FF7404" w:rsidRDefault="00FF7404">
    <w:pPr>
      <w:pBdr>
        <w:top w:val="nil"/>
        <w:left w:val="nil"/>
        <w:bottom w:val="nil"/>
        <w:right w:val="nil"/>
        <w:between w:val="nil"/>
      </w:pBdr>
      <w:tabs>
        <w:tab w:val="center" w:pos="4419"/>
        <w:tab w:val="right" w:pos="8838"/>
      </w:tabs>
      <w:spacing w:line="240" w:lineRule="auto"/>
      <w:rPr>
        <w:color w:val="000000"/>
      </w:rPr>
    </w:pPr>
  </w:p>
  <w:p w14:paraId="7D521ACE" w14:textId="77777777" w:rsidR="00FF7404" w:rsidRDefault="00FF7404">
    <w:pPr>
      <w:pBdr>
        <w:top w:val="nil"/>
        <w:left w:val="nil"/>
        <w:bottom w:val="nil"/>
        <w:right w:val="nil"/>
        <w:between w:val="nil"/>
      </w:pBdr>
      <w:tabs>
        <w:tab w:val="center" w:pos="4419"/>
        <w:tab w:val="right" w:pos="8838"/>
      </w:tabs>
      <w:spacing w:line="240" w:lineRule="auto"/>
      <w:jc w:val="right"/>
    </w:pPr>
  </w:p>
  <w:p w14:paraId="7D521ACF" w14:textId="6B2DE568" w:rsidR="00FF7404" w:rsidRDefault="00000000">
    <w:pPr>
      <w:pBdr>
        <w:top w:val="nil"/>
        <w:left w:val="nil"/>
        <w:bottom w:val="nil"/>
        <w:right w:val="nil"/>
        <w:between w:val="nil"/>
      </w:pBdr>
      <w:tabs>
        <w:tab w:val="center" w:pos="4419"/>
        <w:tab w:val="right" w:pos="8838"/>
      </w:tabs>
      <w:spacing w:line="240" w:lineRule="auto"/>
      <w:jc w:val="right"/>
      <w:rPr>
        <w:color w:val="000000"/>
      </w:rPr>
    </w:pPr>
    <w:r>
      <w:pict w14:anchorId="7D521A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7" type="#_x0000_t75" alt="" style="position:absolute;left:0;text-align:left;margin-left:0;margin-top:0;width:249.3pt;height:182.9pt;z-index:-251658752;mso-position-horizontal:center;mso-position-horizontal-relative:margin;mso-position-vertical:center;mso-position-vertical-relative:margin">
          <v:imagedata r:id="rId2" o:title="image4"/>
          <w10:wrap anchorx="margin" anchory="margin"/>
        </v:shape>
      </w:pict>
    </w:r>
    <w:r w:rsidR="00F57F5A">
      <w:rPr>
        <w:color w:val="000000"/>
      </w:rPr>
      <w:fldChar w:fldCharType="begin"/>
    </w:r>
    <w:r w:rsidR="00F57F5A">
      <w:rPr>
        <w:color w:val="000000"/>
      </w:rPr>
      <w:instrText>PAGE</w:instrText>
    </w:r>
    <w:r w:rsidR="00F57F5A">
      <w:rPr>
        <w:color w:val="000000"/>
      </w:rPr>
      <w:fldChar w:fldCharType="separate"/>
    </w:r>
    <w:r w:rsidR="00192A32">
      <w:rPr>
        <w:noProof/>
        <w:color w:val="000000"/>
      </w:rPr>
      <w:t>1</w:t>
    </w:r>
    <w:r w:rsidR="00F57F5A">
      <w:rPr>
        <w:color w:val="000000"/>
      </w:rPr>
      <w:fldChar w:fldCharType="end"/>
    </w:r>
  </w:p>
  <w:p w14:paraId="7D521AD0" w14:textId="77777777" w:rsidR="00FF7404" w:rsidRDefault="00FF7404">
    <w:pPr>
      <w:pBdr>
        <w:top w:val="nil"/>
        <w:left w:val="nil"/>
        <w:bottom w:val="nil"/>
        <w:right w:val="nil"/>
        <w:between w:val="nil"/>
      </w:pBdr>
      <w:tabs>
        <w:tab w:val="center" w:pos="4419"/>
        <w:tab w:val="right" w:pos="8838"/>
      </w:tabs>
      <w:spacing w:line="240" w:lineRule="auto"/>
      <w:jc w:val="right"/>
    </w:pPr>
  </w:p>
  <w:p w14:paraId="7D521AD1" w14:textId="77777777" w:rsidR="00FF7404" w:rsidRDefault="00FF7404">
    <w:pPr>
      <w:pBdr>
        <w:top w:val="nil"/>
        <w:left w:val="nil"/>
        <w:bottom w:val="nil"/>
        <w:right w:val="nil"/>
        <w:between w:val="nil"/>
      </w:pBdr>
      <w:tabs>
        <w:tab w:val="center" w:pos="4419"/>
        <w:tab w:val="right" w:pos="8838"/>
      </w:tabs>
      <w:spacing w:line="240" w:lineRule="auto"/>
      <w:jc w:val="right"/>
    </w:pPr>
  </w:p>
  <w:p w14:paraId="7D521AD2" w14:textId="77777777" w:rsidR="00FF7404" w:rsidRDefault="00FF7404">
    <w:pPr>
      <w:pBdr>
        <w:top w:val="nil"/>
        <w:left w:val="nil"/>
        <w:bottom w:val="nil"/>
        <w:right w:val="nil"/>
        <w:between w:val="nil"/>
      </w:pBdr>
      <w:tabs>
        <w:tab w:val="center" w:pos="4419"/>
        <w:tab w:val="right" w:pos="8838"/>
      </w:tabs>
      <w:spacing w:line="240" w:lineRule="aut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21AD6" w14:textId="77777777" w:rsidR="00FF7404" w:rsidRDefault="00000000">
    <w:pPr>
      <w:pBdr>
        <w:top w:val="nil"/>
        <w:left w:val="nil"/>
        <w:bottom w:val="nil"/>
        <w:right w:val="nil"/>
        <w:between w:val="nil"/>
      </w:pBdr>
      <w:tabs>
        <w:tab w:val="center" w:pos="4419"/>
        <w:tab w:val="right" w:pos="8838"/>
      </w:tabs>
      <w:spacing w:line="240" w:lineRule="auto"/>
      <w:rPr>
        <w:color w:val="000000"/>
      </w:rPr>
    </w:pPr>
    <w:r>
      <w:rPr>
        <w:color w:val="000000"/>
      </w:rPr>
      <w:pict w14:anchorId="7D521A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left:0;text-align:left;margin-left:0;margin-top:0;width:201.05pt;height:147.5pt;z-index:-251657728;mso-position-horizontal:center;mso-position-horizontal-relative:margin;mso-position-vertical:center;mso-position-vertical-relative:margin">
          <v:imagedata r:id="rId1" o:title="image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D7C80"/>
    <w:multiLevelType w:val="multilevel"/>
    <w:tmpl w:val="3B3CC29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5997FA8"/>
    <w:multiLevelType w:val="multilevel"/>
    <w:tmpl w:val="65CA72F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D7E3B00"/>
    <w:multiLevelType w:val="hybridMultilevel"/>
    <w:tmpl w:val="3FD2EC5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1EF00563"/>
    <w:multiLevelType w:val="hybridMultilevel"/>
    <w:tmpl w:val="A15A699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2252096"/>
    <w:multiLevelType w:val="multilevel"/>
    <w:tmpl w:val="9022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A65606"/>
    <w:multiLevelType w:val="hybridMultilevel"/>
    <w:tmpl w:val="1DCC978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C580503"/>
    <w:multiLevelType w:val="multilevel"/>
    <w:tmpl w:val="DDA6BC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D947BFC"/>
    <w:multiLevelType w:val="hybridMultilevel"/>
    <w:tmpl w:val="A796AA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51C82973"/>
    <w:multiLevelType w:val="multilevel"/>
    <w:tmpl w:val="D79AF0E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504975965">
    <w:abstractNumId w:val="8"/>
  </w:num>
  <w:num w:numId="2" w16cid:durableId="461070781">
    <w:abstractNumId w:val="1"/>
  </w:num>
  <w:num w:numId="3" w16cid:durableId="244804199">
    <w:abstractNumId w:val="6"/>
  </w:num>
  <w:num w:numId="4" w16cid:durableId="1802532378">
    <w:abstractNumId w:val="0"/>
  </w:num>
  <w:num w:numId="5" w16cid:durableId="655230946">
    <w:abstractNumId w:val="4"/>
  </w:num>
  <w:num w:numId="6" w16cid:durableId="452209928">
    <w:abstractNumId w:val="7"/>
  </w:num>
  <w:num w:numId="7" w16cid:durableId="551889346">
    <w:abstractNumId w:val="5"/>
  </w:num>
  <w:num w:numId="8" w16cid:durableId="401949670">
    <w:abstractNumId w:val="3"/>
  </w:num>
  <w:num w:numId="9" w16cid:durableId="11235798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404"/>
    <w:rsid w:val="00000A40"/>
    <w:rsid w:val="00004E5E"/>
    <w:rsid w:val="000508DB"/>
    <w:rsid w:val="00051C0B"/>
    <w:rsid w:val="0006101C"/>
    <w:rsid w:val="000737DF"/>
    <w:rsid w:val="000838B0"/>
    <w:rsid w:val="00085B11"/>
    <w:rsid w:val="00093697"/>
    <w:rsid w:val="000A1456"/>
    <w:rsid w:val="000B2F2E"/>
    <w:rsid w:val="000B401A"/>
    <w:rsid w:val="000B507D"/>
    <w:rsid w:val="000C42B6"/>
    <w:rsid w:val="000D3FC4"/>
    <w:rsid w:val="000E0349"/>
    <w:rsid w:val="000E66B7"/>
    <w:rsid w:val="000E7A5B"/>
    <w:rsid w:val="000F0681"/>
    <w:rsid w:val="000F1BCD"/>
    <w:rsid w:val="000F7712"/>
    <w:rsid w:val="00102B50"/>
    <w:rsid w:val="001266F7"/>
    <w:rsid w:val="0015773C"/>
    <w:rsid w:val="00161B8E"/>
    <w:rsid w:val="00161B93"/>
    <w:rsid w:val="0016715F"/>
    <w:rsid w:val="00174459"/>
    <w:rsid w:val="00184BA6"/>
    <w:rsid w:val="00192A32"/>
    <w:rsid w:val="0019506E"/>
    <w:rsid w:val="00195DDE"/>
    <w:rsid w:val="001C2B08"/>
    <w:rsid w:val="001C5AD6"/>
    <w:rsid w:val="001D3E1F"/>
    <w:rsid w:val="001E22CC"/>
    <w:rsid w:val="001F2793"/>
    <w:rsid w:val="002024FF"/>
    <w:rsid w:val="002057A6"/>
    <w:rsid w:val="00217B0F"/>
    <w:rsid w:val="0022748C"/>
    <w:rsid w:val="00251305"/>
    <w:rsid w:val="002539F4"/>
    <w:rsid w:val="0026060C"/>
    <w:rsid w:val="00266353"/>
    <w:rsid w:val="00272F6D"/>
    <w:rsid w:val="002763DD"/>
    <w:rsid w:val="00280AC1"/>
    <w:rsid w:val="00282A39"/>
    <w:rsid w:val="0029059A"/>
    <w:rsid w:val="002B08B2"/>
    <w:rsid w:val="002C4BF1"/>
    <w:rsid w:val="002E0342"/>
    <w:rsid w:val="002E268F"/>
    <w:rsid w:val="002F3155"/>
    <w:rsid w:val="002F53FB"/>
    <w:rsid w:val="002F543D"/>
    <w:rsid w:val="002F6793"/>
    <w:rsid w:val="003127EA"/>
    <w:rsid w:val="003137E5"/>
    <w:rsid w:val="00315534"/>
    <w:rsid w:val="00315BD9"/>
    <w:rsid w:val="003362A6"/>
    <w:rsid w:val="00337B50"/>
    <w:rsid w:val="003411DF"/>
    <w:rsid w:val="003414F8"/>
    <w:rsid w:val="00342734"/>
    <w:rsid w:val="0034649E"/>
    <w:rsid w:val="00371A6D"/>
    <w:rsid w:val="00371EE3"/>
    <w:rsid w:val="003A4F9A"/>
    <w:rsid w:val="003B21A7"/>
    <w:rsid w:val="003B3EFA"/>
    <w:rsid w:val="003C1FF4"/>
    <w:rsid w:val="003C51B7"/>
    <w:rsid w:val="003E034A"/>
    <w:rsid w:val="003E1B84"/>
    <w:rsid w:val="003E4032"/>
    <w:rsid w:val="003E6B79"/>
    <w:rsid w:val="003F1EEE"/>
    <w:rsid w:val="003F33C3"/>
    <w:rsid w:val="00401244"/>
    <w:rsid w:val="00402201"/>
    <w:rsid w:val="00405036"/>
    <w:rsid w:val="004121F6"/>
    <w:rsid w:val="0041490C"/>
    <w:rsid w:val="00417A9B"/>
    <w:rsid w:val="004279B9"/>
    <w:rsid w:val="0044068B"/>
    <w:rsid w:val="00440FED"/>
    <w:rsid w:val="00442314"/>
    <w:rsid w:val="004544EE"/>
    <w:rsid w:val="004550CC"/>
    <w:rsid w:val="004618EB"/>
    <w:rsid w:val="0048084A"/>
    <w:rsid w:val="00492450"/>
    <w:rsid w:val="00494B6E"/>
    <w:rsid w:val="004A34F2"/>
    <w:rsid w:val="004A5F99"/>
    <w:rsid w:val="004C53EC"/>
    <w:rsid w:val="004E745E"/>
    <w:rsid w:val="00502DC0"/>
    <w:rsid w:val="005235A1"/>
    <w:rsid w:val="00523A42"/>
    <w:rsid w:val="005268EF"/>
    <w:rsid w:val="00537D0A"/>
    <w:rsid w:val="00581D6C"/>
    <w:rsid w:val="005A532C"/>
    <w:rsid w:val="005B33A0"/>
    <w:rsid w:val="005C4DEB"/>
    <w:rsid w:val="005D1A16"/>
    <w:rsid w:val="005D1D8C"/>
    <w:rsid w:val="005E3A10"/>
    <w:rsid w:val="005F5B9D"/>
    <w:rsid w:val="00607B90"/>
    <w:rsid w:val="00623CAB"/>
    <w:rsid w:val="006604BD"/>
    <w:rsid w:val="0066589E"/>
    <w:rsid w:val="00671770"/>
    <w:rsid w:val="00684556"/>
    <w:rsid w:val="0069169E"/>
    <w:rsid w:val="006A6216"/>
    <w:rsid w:val="006B3892"/>
    <w:rsid w:val="006C06A9"/>
    <w:rsid w:val="006C0A85"/>
    <w:rsid w:val="006D376E"/>
    <w:rsid w:val="006D4E53"/>
    <w:rsid w:val="006D7035"/>
    <w:rsid w:val="006E38C5"/>
    <w:rsid w:val="006E7520"/>
    <w:rsid w:val="006E7C9B"/>
    <w:rsid w:val="006F15C4"/>
    <w:rsid w:val="006F543D"/>
    <w:rsid w:val="00705FA7"/>
    <w:rsid w:val="00707531"/>
    <w:rsid w:val="00723249"/>
    <w:rsid w:val="0077186A"/>
    <w:rsid w:val="00774F34"/>
    <w:rsid w:val="00782D8C"/>
    <w:rsid w:val="00784C1B"/>
    <w:rsid w:val="007960C2"/>
    <w:rsid w:val="007C086E"/>
    <w:rsid w:val="007C1910"/>
    <w:rsid w:val="007D194D"/>
    <w:rsid w:val="007E417B"/>
    <w:rsid w:val="007E4BD7"/>
    <w:rsid w:val="007E66A1"/>
    <w:rsid w:val="008155C6"/>
    <w:rsid w:val="0084009F"/>
    <w:rsid w:val="00840830"/>
    <w:rsid w:val="00843602"/>
    <w:rsid w:val="008505FC"/>
    <w:rsid w:val="00862EBC"/>
    <w:rsid w:val="00876462"/>
    <w:rsid w:val="008814E8"/>
    <w:rsid w:val="00884919"/>
    <w:rsid w:val="0088606D"/>
    <w:rsid w:val="00894526"/>
    <w:rsid w:val="0089556F"/>
    <w:rsid w:val="00895A69"/>
    <w:rsid w:val="008C270B"/>
    <w:rsid w:val="008C27D5"/>
    <w:rsid w:val="008E5F10"/>
    <w:rsid w:val="008F1493"/>
    <w:rsid w:val="008F1B04"/>
    <w:rsid w:val="008F4791"/>
    <w:rsid w:val="00900BA7"/>
    <w:rsid w:val="0091331D"/>
    <w:rsid w:val="009202FE"/>
    <w:rsid w:val="00920F39"/>
    <w:rsid w:val="00931F2B"/>
    <w:rsid w:val="00936BCF"/>
    <w:rsid w:val="009470C1"/>
    <w:rsid w:val="00966EAE"/>
    <w:rsid w:val="00983452"/>
    <w:rsid w:val="009870F8"/>
    <w:rsid w:val="00990F32"/>
    <w:rsid w:val="009B1D5A"/>
    <w:rsid w:val="009D019A"/>
    <w:rsid w:val="009F2CC3"/>
    <w:rsid w:val="009F7442"/>
    <w:rsid w:val="00A118CC"/>
    <w:rsid w:val="00A1487E"/>
    <w:rsid w:val="00A32885"/>
    <w:rsid w:val="00A40F8A"/>
    <w:rsid w:val="00A45649"/>
    <w:rsid w:val="00A506E3"/>
    <w:rsid w:val="00A516AB"/>
    <w:rsid w:val="00A54494"/>
    <w:rsid w:val="00A56ACC"/>
    <w:rsid w:val="00A61A39"/>
    <w:rsid w:val="00A669B2"/>
    <w:rsid w:val="00A74559"/>
    <w:rsid w:val="00A80DD1"/>
    <w:rsid w:val="00A97670"/>
    <w:rsid w:val="00AA6161"/>
    <w:rsid w:val="00AB0EE9"/>
    <w:rsid w:val="00AB62D9"/>
    <w:rsid w:val="00AC0BC8"/>
    <w:rsid w:val="00AE0255"/>
    <w:rsid w:val="00AF394D"/>
    <w:rsid w:val="00AF5470"/>
    <w:rsid w:val="00B13969"/>
    <w:rsid w:val="00B14D51"/>
    <w:rsid w:val="00B26E86"/>
    <w:rsid w:val="00B37DF1"/>
    <w:rsid w:val="00B833A0"/>
    <w:rsid w:val="00B85316"/>
    <w:rsid w:val="00BD3D4E"/>
    <w:rsid w:val="00BD6635"/>
    <w:rsid w:val="00BD6CD5"/>
    <w:rsid w:val="00BF2897"/>
    <w:rsid w:val="00BF6D0B"/>
    <w:rsid w:val="00BF6DED"/>
    <w:rsid w:val="00C15C99"/>
    <w:rsid w:val="00C16B38"/>
    <w:rsid w:val="00C27506"/>
    <w:rsid w:val="00C3245A"/>
    <w:rsid w:val="00C477CA"/>
    <w:rsid w:val="00C673BA"/>
    <w:rsid w:val="00CA45A4"/>
    <w:rsid w:val="00CB223D"/>
    <w:rsid w:val="00CC4E22"/>
    <w:rsid w:val="00CD0D24"/>
    <w:rsid w:val="00CD595B"/>
    <w:rsid w:val="00CD7676"/>
    <w:rsid w:val="00CE679B"/>
    <w:rsid w:val="00D00F14"/>
    <w:rsid w:val="00D03378"/>
    <w:rsid w:val="00D1766E"/>
    <w:rsid w:val="00D30986"/>
    <w:rsid w:val="00D30B41"/>
    <w:rsid w:val="00D46FB6"/>
    <w:rsid w:val="00D47067"/>
    <w:rsid w:val="00D568A9"/>
    <w:rsid w:val="00D842F4"/>
    <w:rsid w:val="00DA01CE"/>
    <w:rsid w:val="00DA282F"/>
    <w:rsid w:val="00DC71A0"/>
    <w:rsid w:val="00DE7143"/>
    <w:rsid w:val="00E04B4F"/>
    <w:rsid w:val="00E15325"/>
    <w:rsid w:val="00E168F4"/>
    <w:rsid w:val="00E253D5"/>
    <w:rsid w:val="00E50DA2"/>
    <w:rsid w:val="00E5258C"/>
    <w:rsid w:val="00E81764"/>
    <w:rsid w:val="00E83FED"/>
    <w:rsid w:val="00E84A44"/>
    <w:rsid w:val="00E8711A"/>
    <w:rsid w:val="00E90A98"/>
    <w:rsid w:val="00E96BEA"/>
    <w:rsid w:val="00EA04D6"/>
    <w:rsid w:val="00EA3364"/>
    <w:rsid w:val="00EA3D44"/>
    <w:rsid w:val="00EA55B7"/>
    <w:rsid w:val="00EB75A0"/>
    <w:rsid w:val="00EB7E5B"/>
    <w:rsid w:val="00EC036B"/>
    <w:rsid w:val="00EC556B"/>
    <w:rsid w:val="00ED1DED"/>
    <w:rsid w:val="00ED3BAF"/>
    <w:rsid w:val="00ED620C"/>
    <w:rsid w:val="00EE54DE"/>
    <w:rsid w:val="00EE63A2"/>
    <w:rsid w:val="00EF0E06"/>
    <w:rsid w:val="00EF696E"/>
    <w:rsid w:val="00F0247F"/>
    <w:rsid w:val="00F11FBA"/>
    <w:rsid w:val="00F14C25"/>
    <w:rsid w:val="00F1634C"/>
    <w:rsid w:val="00F27CB4"/>
    <w:rsid w:val="00F46A37"/>
    <w:rsid w:val="00F51A06"/>
    <w:rsid w:val="00F57F5A"/>
    <w:rsid w:val="00F72684"/>
    <w:rsid w:val="00F754D3"/>
    <w:rsid w:val="00F756A6"/>
    <w:rsid w:val="00F763B4"/>
    <w:rsid w:val="00F828E5"/>
    <w:rsid w:val="00F9312B"/>
    <w:rsid w:val="00FB4960"/>
    <w:rsid w:val="00FF21B2"/>
    <w:rsid w:val="00FF7404"/>
    <w:rsid w:val="00FF7734"/>
    <w:rsid w:val="00FF7F3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21A54"/>
  <w15:docId w15:val="{AEA5C82D-0A35-4A5F-BF7C-CB10BA4A6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pPr>
        <w:spacing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3A0"/>
  </w:style>
  <w:style w:type="paragraph" w:styleId="Ttulo1">
    <w:name w:val="heading 1"/>
    <w:basedOn w:val="Normal"/>
    <w:next w:val="Normal"/>
    <w:uiPriority w:val="9"/>
    <w:qFormat/>
    <w:pPr>
      <w:keepNext/>
      <w:keepLines/>
      <w:spacing w:before="480" w:after="120"/>
      <w:outlineLvl w:val="0"/>
    </w:pPr>
    <w:rPr>
      <w:b/>
      <w:bCs/>
      <w:sz w:val="36"/>
      <w:szCs w:val="36"/>
    </w:rPr>
  </w:style>
  <w:style w:type="paragraph" w:styleId="Ttulo2">
    <w:name w:val="heading 2"/>
    <w:basedOn w:val="Normal"/>
    <w:next w:val="Normal"/>
    <w:uiPriority w:val="9"/>
    <w:unhideWhenUsed/>
    <w:qFormat/>
    <w:pPr>
      <w:keepNext/>
      <w:keepLines/>
      <w:spacing w:before="360" w:after="80"/>
      <w:outlineLvl w:val="1"/>
    </w:pPr>
    <w:rPr>
      <w:sz w:val="32"/>
      <w:szCs w:val="32"/>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rPr>
  </w:style>
  <w:style w:type="character" w:styleId="Hipervnculo">
    <w:name w:val="Hyperlink"/>
    <w:basedOn w:val="Fuentedeprrafopredeter"/>
    <w:uiPriority w:val="99"/>
    <w:unhideWhenUsed/>
    <w:rsid w:val="00A516AB"/>
    <w:rPr>
      <w:color w:val="0000FF" w:themeColor="hyperlink"/>
      <w:u w:val="single"/>
    </w:rPr>
  </w:style>
  <w:style w:type="character" w:styleId="Mencinsinresolver">
    <w:name w:val="Unresolved Mention"/>
    <w:basedOn w:val="Fuentedeprrafopredeter"/>
    <w:uiPriority w:val="99"/>
    <w:semiHidden/>
    <w:unhideWhenUsed/>
    <w:rsid w:val="00A516AB"/>
    <w:rPr>
      <w:color w:val="605E5C"/>
      <w:shd w:val="clear" w:color="auto" w:fill="E1DFDD"/>
    </w:rPr>
  </w:style>
  <w:style w:type="paragraph" w:styleId="Prrafodelista">
    <w:name w:val="List Paragraph"/>
    <w:basedOn w:val="Normal"/>
    <w:uiPriority w:val="34"/>
    <w:qFormat/>
    <w:rsid w:val="008F1493"/>
    <w:pPr>
      <w:ind w:left="720"/>
      <w:contextualSpacing/>
    </w:pPr>
  </w:style>
  <w:style w:type="paragraph" w:styleId="NormalWeb">
    <w:name w:val="Normal (Web)"/>
    <w:basedOn w:val="Normal"/>
    <w:uiPriority w:val="99"/>
    <w:semiHidden/>
    <w:unhideWhenUsed/>
    <w:rsid w:val="008F1493"/>
  </w:style>
  <w:style w:type="paragraph" w:styleId="Piedepgina">
    <w:name w:val="footer"/>
    <w:basedOn w:val="Normal"/>
    <w:link w:val="PiedepginaCar"/>
    <w:uiPriority w:val="99"/>
    <w:unhideWhenUsed/>
    <w:rsid w:val="008505F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8505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yYf4HMTx1UiS17ToRmh9oA//w==">CgMxLjAyDmgubzA4eG5wdGRrZjFzMg5oLmQ5OW9icHhzMWE3eTIOaC50MGRzNHdrZXpwd2YyDmguejl0aXl6dGNkZzM0Mg5oLmR3cDZyYWc3YnUyaDIOaC42NDhpZzlrNjhtaTcyDmgudmVtaXA1MXkzamE2Mg5oLmFjZjY1bmU3OTVtODIOaC5zdjYwbXQyMGQ3aWoyDmgudWhiczV0cjN2dWczMg5oLm4zYXUxbmpobHhhdjIOaC5iaDhxY2Uzdzl0cjEyDmguNm4xbmJxbGZlNG5tMg5oLjhyNWZxdmluaXk0bDgAciExRi1ZRVRORUZPcG9PLTVjNTNKUVJmV3ZsV3ZxTDEwNV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6</Pages>
  <Words>2146</Words>
  <Characters>11803</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Abogados en Colombia</dc:creator>
  <cp:lastModifiedBy>DIEGO  ANDRES DIEGO  BARRERA</cp:lastModifiedBy>
  <cp:revision>14</cp:revision>
  <dcterms:created xsi:type="dcterms:W3CDTF">2026-07-17T13:10:00Z</dcterms:created>
  <dcterms:modified xsi:type="dcterms:W3CDTF">2026-07-17T13:37:00Z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5339a25d-cbc3-4126-b92c-fb673fbc3fe7</vt:lpwstr>
  </property>
</Properties>
</file>