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6"/>
          <w:szCs w:val="26"/>
          <w:color w:val="C00000"/>
          <w:b w:val="1"/>
        </w:rPr>
        <w:t xml:space="preserve">MÓDULO CONDICIONAL — NO RADICAR HASTA ACREDITAR FOPEP Y FIJAR LOS TRES CAMPOS ROJOS</w:t>
      </w:r>
    </w:p>
    <w:p w14:paraId="6615815D" w14:textId="77777777" w:rsidR="00B34908" w:rsidRDefault="00B34908" w:rsidP="00B34908">
      <w:pPr>
        <w:pStyle w:val="Sinespaciado"/>
        <w:jc w:val="right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Bogotá D.C., [FECHA REAL DE PRESENTACIÓN]</w:t>
      </w:r>
    </w:p>
    <w:p w14:paraId="1221D13D" w14:textId="42C47453" w:rsidR="00315C25" w:rsidRPr="00315C2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 w:val="1"/>
          <w:bCs w:val="1"/>
          <w:sz w:val="24"/>
          <w:szCs w:val="24"/>
        </w:rPr>
        <w:t xml:space="preserve">SEÑOR JUEZ DE PEQUEÑAS CAUSAS Y COMPETENCIA MÚLTIPLE DE BOGOTÁ D.C. (REPARTO)</w:t>
      </w:r>
    </w:p>
    <w:p w14:paraId="0F02F8CF" w14:textId="088930CD" w:rsidR="00B8065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E. S. D.</w:t>
      </w:r>
    </w:p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REFERENCIA: SOLICITUD DE MEDIDA CAUTELAR PREVIA DENTRO DEL PROCESO EJECUTIVO DE MÍNIMA CUANTÍA.</w:t>
      </w:r>
    </w:p>
    <w:p w14:paraId="316CCFB8" w14:textId="77777777" w:rsidR="00430224" w:rsidRPr="00430224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DEMANDANTE: COOPERATIVA DE AHORRO Y CRÉDITO CREAR, sigla CREARCOOP, NIT 890.981.459-4.</w:t>
      </w:r>
    </w:p>
    <w:p w14:paraId="14A10AD0" w14:textId="77777777" w:rsidR="00023711" w:rsidRPr="00B34908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DEMANDADA: MARÍA AMELIA CABIEDES PLATA, C.C. No. 41.526.686.</w:t>
      </w:r>
    </w:p>
    <w:p w14:paraId="791FAEED" w14:textId="5D2A937B" w:rsidR="00315C25" w:rsidRDefault="004771BA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PAGARÉ: No. 1911000986 — OBLIGACIÓN: No. 10-1911000986.</w:t>
      </w:r>
    </w:p>
    <w:p w14:paraId="43D205AE" w14:textId="64526759" w:rsidR="00430224" w:rsidRDefault="008C2ACB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[NOMBRE DE LA APODERADA DEFINIDA], obrando como apoderada judicial de CREARCOOP, solicito decretar la siguiente medida cautelar previa: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I. MEDIDA SOLICITADA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bCs w:val="1"/>
        </w:rPr>
        <w:t xml:space="preserve">Embargo y retención de mesada pensional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PRIMERO. Decretar el embargo y retención del [PORCENTAJE CONCRETO APROBADO] % de la mesada pensional ordinaria neta que [DENOMINACIÓN LEGAL Y NIT DEL PAGADOR FOPEP ACTUAL] paga a MARÍA AMELIA CABIEDES PLATA, después del aporte obligatorio a salud y de las órdenes con prelación legal, sin exceder el límite del artículo 134 de la Ley 100 de 1993 y preservando su mínimo vital.</w:t>
      </w:r>
    </w:p>
    <w:p w14:paraId="4BF45D64" w14:textId="5918093A" w:rsidR="009553C1" w:rsidRPr="009553C1" w:rsidRDefault="009553C1" w:rsidP="009553C1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SEGUNDO. Limitar la medida a [LÍMITE CAUTELAR ACTUALIZADO EN LETRAS] PESOS M/CTE ($[LÍMITE NUMÉRICO]), calculado y aprobado conforme al artículo 599 del Código General del Proceso. La retención deberá cesar al alcanzarse ese monto o cuando el despacho lo ordene.</w:t>
      </w:r>
    </w:p>
    <w:p w14:paraId="78AF9307" w14:textId="36E72A14" w:rsidR="009553C1" w:rsidRPr="009553C1" w:rsidRDefault="009553C1" w:rsidP="009553C1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TERCERO. Oficiar al pagador individualizado para que practique la retención mensual, respete descuentos de salud, alimentos y embargos anteriores, consigne las sumas en la cuenta de depósitos judiciales del despacho e informe el primer cumplimiento y las novedades que impidan o modifiquen la retención.</w:t>
      </w:r>
    </w:p>
    <w:p w14:paraId="47B5AA8E" w14:textId="77777777" w:rsidR="00BA24AC" w:rsidRPr="00BA24AC" w:rsidRDefault="00BA24AC" w:rsidP="00BA24AC">
      <w:pPr>
        <w:widowControl w:val="0"/>
        <w:spacing w:before="240" w:after="24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CUARTO. Tramitar la solicitud en cuaderno separado y mantener la reserva necesaria para preservar su efectividad hasta su práctica.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II. SOPORTE FÁCTICO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La demandada tiene la calidad actual de pensionada y recibe su mesada de [PAGADOR LEGAL], como consta en [CERTIFICACIÓN O DESPRENDIBLE OFICIAL RECIENTE, FECHA Y CÓDIGO DE VERIFICACIÓN]. Su mesada bruta es $[●], el aporte de salud es $[●], las deducciones y órdenes vigentes ascienden a $[●] y la mesada neta es $[●].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Aplicada la retención solicitada, la demandada conservará $[VALOR RESIDUAL] mensuales. Conforme a la ficha de proporcionalidad anexa, ese remanente [EXPLICACIÓN PROBADA DEL MÍNIMO VITAL, INGRESOS DEL HOGAR Y CARGAS].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El crédito ejecutado es a favor de una cooperativa. La medida se solicita dentro del máximo especial previsto para créditos cooperativos, con porcentaje individualizado y límite global, y resulta idónea para asegurar el pago sin extenderse a mesadas adicionales ni a bienes indeterminados.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  <w:keepNext w:val="1"/>
      </w:pPr>
      <w:r>
        <w:rPr>
          <w:rFonts w:ascii="Arial" w:eastAsia="Arial" w:hAnsi="Arial" w:cs="Arial"/>
          <w:b w:val="1"/>
          <w:sz w:val="24"/>
          <w:szCs w:val="24"/>
          <w:bCs w:val="1"/>
        </w:rPr>
        <w:t xml:space="preserve">III. FUNDAMENTOS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La solicitud se funda en los artículos 593, 594 y 599 del Código General del Proceso y en el numeral 5 del artículo 134 de la Ley 100 de 1993, junto con las normas reglamentarias aplicables al pagador acreditado.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  <w:keepNext w:val="1"/>
      </w:pPr>
      <w:r>
        <w:rPr>
          <w:rFonts w:ascii="Arial" w:eastAsia="Arial" w:hAnsi="Arial" w:cs="Arial"/>
          <w:b w:val="1"/>
          <w:sz w:val="24"/>
          <w:szCs w:val="24"/>
          <w:bCs w:val="1"/>
        </w:rPr>
        <w:t xml:space="preserve">IV. ANEXOS ESPECÍFICOS</w:t>
      </w:r>
    </w:p>
    <w:p w14:paraId="00A897B3" w14:textId="77777777" w:rsidR="00BA24AC" w:rsidRPr="00BA24AC" w:rsidRDefault="00BA24AC" w:rsidP="00BA24AC">
      <w:pPr>
        <w:widowControl w:val="0"/>
        <w:spacing w:before="240" w:after="24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1. Certificación o desprendible oficial reciente y verificable del pagador.</w:t>
      </w:r>
    </w:p>
    <w:p w14:paraId="00A897B3" w14:textId="77777777" w:rsidR="00BA24AC" w:rsidRPr="00BA24AC" w:rsidRDefault="00BA24AC" w:rsidP="00BA24AC">
      <w:pPr>
        <w:widowControl w:val="0"/>
        <w:spacing w:before="240" w:after="24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2. Ficha de proporcionalidad, mínimo vital y cálculo del porcentaje.</w:t>
      </w:r>
    </w:p>
    <w:p w14:paraId="00A897B3" w14:textId="77777777" w:rsidR="00BA24AC" w:rsidRPr="00BA24AC" w:rsidRDefault="00BA24AC" w:rsidP="00BA24AC">
      <w:pPr>
        <w:widowControl w:val="0"/>
        <w:spacing w:before="240" w:after="24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3. Liquidación actualizada y cálculo del límite cautelar.</w:t>
      </w:r>
    </w:p>
    <w:p w14:paraId="00A897B3" w14:textId="77777777" w:rsidR="00BA24AC" w:rsidRPr="00BA24AC" w:rsidRDefault="00BA24AC" w:rsidP="00BA24AC">
      <w:pPr>
        <w:widowControl w:val="0"/>
        <w:spacing w:before="240" w:after="24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4. Poder y documentos de personería aportados con la demanda.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La presente solicitud cautelar previa sustenta la aplicación de la excepción de envío simultáneo prevista en el artículo 6 de la Ley 2213 de 2022, sin perjuicio de la notificación posterior del mandamiento.</w:t>
      </w:r>
    </w:p>
    <w:p w14:paraId="6CB17144" w14:textId="46314E46" w:rsidR="00514C61" w:rsidRDefault="00514C61" w:rsidP="00514C61">
      <w:pPr>
        <w:widowControl w:val="0"/>
        <w:spacing w:before="240" w:after="24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Atentamente,</w:t>
      </w:r>
    </w:p>
    <w:p w14:paraId="1F798FE9" w14:textId="1BD2AF2D" w:rsidR="00514C61" w:rsidRPr="00CC2E1E" w:rsidRDefault="008C2ACB" w:rsidP="00514C61">
      <w:pPr>
        <w:widowControl w:val="0"/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C00000"/>
          <w:sz w:val="24"/>
          <w:szCs w:val="24"/>
          <w:b w:val="1"/>
          <w:bCs w:val="1"/>
        </w:rPr>
        <w:t xml:space="preserve">[NOMBRE DE LA APODERADA]</w:t>
      </w:r>
    </w:p>
    <w:p w14:paraId="159290F9" w14:textId="00A4B2A7" w:rsidR="00514C61" w:rsidRPr="00CC2E1E" w:rsidRDefault="00514C61" w:rsidP="00514C61">
      <w:pPr>
        <w:widowControl w:val="0"/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C00000"/>
          <w:sz w:val="24"/>
          <w:szCs w:val="24"/>
        </w:rPr>
        <w:t xml:space="preserve">C.C. No. [●] — T.P. No. [●] del C. S. de la J. — correo RNA: [●]</w:t>
      </w:r>
    </w:p>
    <w:sectPr w:rsidR="00B80655" w:rsidRPr="00CC2E1E">
      <w:headerReference w:type="even" r:id="rId8"/>
      <w:headerReference w:type="default" r:id="rId9"/>
      <w:footerReference w:type="default" r:id="rId10"/>
      <w:headerReference w:type="first" r:id="rId11"/>
      <w:pgSz w:w="12240" w:h="20160"/>
      <w:pgMar w:top="2127" w:right="1701" w:bottom="1417" w:left="1700" w:header="0" w:footer="163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CE278E" w14:textId="77777777" w:rsidR="007A2EED" w:rsidRDefault="007A2EED">
      <w:pPr>
        <w:spacing w:after="0" w:line="240" w:lineRule="auto"/>
      </w:pPr>
      <w:r>
        <w:separator/>
      </w:r>
    </w:p>
  </w:endnote>
  <w:endnote w:type="continuationSeparator" w:id="0">
    <w:p w14:paraId="7A4F5275" w14:textId="77777777" w:rsidR="007A2EED" w:rsidRDefault="007A2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5A40F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-1701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FF9B315" wp14:editId="295816A7">
          <wp:simplePos x="0" y="0"/>
          <wp:positionH relativeFrom="column">
            <wp:posOffset>-1070535</wp:posOffset>
          </wp:positionH>
          <wp:positionV relativeFrom="paragraph">
            <wp:posOffset>66675</wp:posOffset>
          </wp:positionV>
          <wp:extent cx="7753350" cy="1493520"/>
          <wp:effectExtent l="0" t="0" r="0" b="0"/>
          <wp:wrapNone/>
          <wp:docPr id="6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53350" cy="1493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453AC04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58FAE3C1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98F2B" w14:textId="77777777" w:rsidR="007A2EED" w:rsidRDefault="007A2EED">
      <w:pPr>
        <w:spacing w:after="0" w:line="240" w:lineRule="auto"/>
      </w:pPr>
      <w:r>
        <w:separator/>
      </w:r>
    </w:p>
  </w:footnote>
  <w:footnote w:type="continuationSeparator" w:id="0">
    <w:p w14:paraId="42207DF4" w14:textId="77777777" w:rsidR="007A2EED" w:rsidRDefault="007A2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F509E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27DC51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201.05pt;height:147.5pt;z-index:-251656704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C6D39" w14:textId="77777777" w:rsidR="00B80655" w:rsidRDefault="00000000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  <w:r>
      <w:rPr>
        <w:noProof/>
        <w:color w:val="000000"/>
      </w:rPr>
      <w:drawing>
        <wp:anchor distT="0" distB="0" distL="0" distR="0" simplePos="0" relativeHeight="251655680" behindDoc="1" locked="0" layoutInCell="1" hidden="0" allowOverlap="1" wp14:anchorId="4A3CBEC8" wp14:editId="176FED6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6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96729D5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55BC8940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3CEA30EB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BF34D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7" type="#_x0000_t75" alt="" style="position:absolute;margin-left:0;margin-top:0;width:201.05pt;height:147.5pt;z-index:-251658752;mso-position-horizontal:center;mso-position-horizontal-relative:margin;mso-position-vertical:center;mso-position-vertical-relative:margin">
          <v:imagedata r:id="rId2" o:title="image3"/>
          <w10:wrap anchorx="margin" anchory="margin"/>
        </v:shape>
      </w:pict>
    </w:r>
  </w:p>
  <w:p w14:paraId="7F638AF2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14C61">
      <w:rPr>
        <w:noProof/>
        <w:color w:val="000000"/>
      </w:rPr>
      <w:t>1</w:t>
    </w:r>
    <w:r>
      <w:rPr>
        <w:color w:val="00000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E1A9A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369DF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201.05pt;height:147.5pt;z-index:-25165772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53AAD"/>
    <w:multiLevelType w:val="multilevel"/>
    <w:tmpl w:val="6B4264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784BD9"/>
    <w:multiLevelType w:val="multilevel"/>
    <w:tmpl w:val="135AB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9D7ABA"/>
    <w:multiLevelType w:val="multilevel"/>
    <w:tmpl w:val="E4320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9320D8"/>
    <w:multiLevelType w:val="hybridMultilevel"/>
    <w:tmpl w:val="CB2CF58C"/>
    <w:lvl w:ilvl="0" w:tplc="4DFC1E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1D01A2"/>
    <w:multiLevelType w:val="hybridMultilevel"/>
    <w:tmpl w:val="5E8C82C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531045">
    <w:abstractNumId w:val="0"/>
  </w:num>
  <w:num w:numId="2" w16cid:durableId="71856121">
    <w:abstractNumId w:val="1"/>
  </w:num>
  <w:num w:numId="3" w16cid:durableId="1814784898">
    <w:abstractNumId w:val="3"/>
  </w:num>
  <w:num w:numId="4" w16cid:durableId="1456604788">
    <w:abstractNumId w:val="4"/>
  </w:num>
  <w:num w:numId="5" w16cid:durableId="1956668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655"/>
    <w:rsid w:val="00023711"/>
    <w:rsid w:val="000B7836"/>
    <w:rsid w:val="000E448F"/>
    <w:rsid w:val="000E5661"/>
    <w:rsid w:val="000F60E1"/>
    <w:rsid w:val="00102C40"/>
    <w:rsid w:val="001109E6"/>
    <w:rsid w:val="00114776"/>
    <w:rsid w:val="00123D90"/>
    <w:rsid w:val="0015440D"/>
    <w:rsid w:val="001B38AD"/>
    <w:rsid w:val="001F6209"/>
    <w:rsid w:val="0020013B"/>
    <w:rsid w:val="002057A6"/>
    <w:rsid w:val="0022412F"/>
    <w:rsid w:val="002A266E"/>
    <w:rsid w:val="002D37C5"/>
    <w:rsid w:val="00315C25"/>
    <w:rsid w:val="0034549E"/>
    <w:rsid w:val="003C2B99"/>
    <w:rsid w:val="003D0BF8"/>
    <w:rsid w:val="00430224"/>
    <w:rsid w:val="004771BA"/>
    <w:rsid w:val="00487F16"/>
    <w:rsid w:val="004B0D5B"/>
    <w:rsid w:val="004E520E"/>
    <w:rsid w:val="00514C61"/>
    <w:rsid w:val="00520D93"/>
    <w:rsid w:val="00566483"/>
    <w:rsid w:val="005E4A98"/>
    <w:rsid w:val="006102AC"/>
    <w:rsid w:val="00634BAE"/>
    <w:rsid w:val="00647F36"/>
    <w:rsid w:val="00672B12"/>
    <w:rsid w:val="00675259"/>
    <w:rsid w:val="00683446"/>
    <w:rsid w:val="00705FA7"/>
    <w:rsid w:val="00745EBA"/>
    <w:rsid w:val="00766C7B"/>
    <w:rsid w:val="007A2EED"/>
    <w:rsid w:val="007F2482"/>
    <w:rsid w:val="0080442D"/>
    <w:rsid w:val="008B5E21"/>
    <w:rsid w:val="008C2ACB"/>
    <w:rsid w:val="00900BA7"/>
    <w:rsid w:val="009553C1"/>
    <w:rsid w:val="009759A9"/>
    <w:rsid w:val="009D019A"/>
    <w:rsid w:val="009E3A7B"/>
    <w:rsid w:val="00A42EFF"/>
    <w:rsid w:val="00A57195"/>
    <w:rsid w:val="00AB026E"/>
    <w:rsid w:val="00AF435C"/>
    <w:rsid w:val="00B14542"/>
    <w:rsid w:val="00B34908"/>
    <w:rsid w:val="00B80655"/>
    <w:rsid w:val="00BA24AC"/>
    <w:rsid w:val="00BB6294"/>
    <w:rsid w:val="00BF0C9F"/>
    <w:rsid w:val="00C20D64"/>
    <w:rsid w:val="00C83405"/>
    <w:rsid w:val="00CC2E1E"/>
    <w:rsid w:val="00CE6E33"/>
    <w:rsid w:val="00D86BC0"/>
    <w:rsid w:val="00E03925"/>
    <w:rsid w:val="00E333A2"/>
    <w:rsid w:val="00E74D17"/>
    <w:rsid w:val="00E8618A"/>
    <w:rsid w:val="00EF3EBD"/>
    <w:rsid w:val="00F0732C"/>
    <w:rsid w:val="00F86259"/>
    <w:rsid w:val="00FC1564"/>
    <w:rsid w:val="00FC3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8531A3"/>
  <w15:docId w15:val="{E3F627C1-241A-41E2-9FE4-846F8128F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22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1FC"/>
  </w:style>
  <w:style w:type="paragraph" w:styleId="Piedepgina">
    <w:name w:val="footer"/>
    <w:basedOn w:val="Normal"/>
    <w:link w:val="Piedepgina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1FC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FC3F7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3F7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4771BA"/>
    <w:pPr>
      <w:ind w:left="720"/>
      <w:contextualSpacing/>
    </w:pPr>
  </w:style>
  <w:style w:type="paragraph" w:styleId="Sinespaciado">
    <w:name w:val="No Spacing"/>
    <w:uiPriority w:val="1"/>
    <w:qFormat/>
    <w:rsid w:val="00315C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r1hdYwvESa1b5UO1RLy0S/JPZQ==">CgMxLjA4AHIhMTFIeVhCVTNXSEVmcEltLVpPNUJWSFF0WlRnUHhObFoy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1360</Words>
  <Characters>7484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DIEGO  ANDRES DIEGO  BARRERA</cp:lastModifiedBy>
  <cp:revision>4</cp:revision>
  <dcterms:created xsi:type="dcterms:W3CDTF">2026-07-17T13:46:00Z</dcterms:created>
  <dcterms:modified xsi:type="dcterms:W3CDTF">2026-07-17T13:55:00Z</dcterms:modified>
</cp:coreProperties>
</file>