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04/26 — PAGARÉ No. 1912000835 — OBLIGACIÓN No. 10-1912000835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01_DEMANDA_1912000835_PARA_COMPLETAR_NO_RADICAR.docx — SHA-256 4005518263b2c884…. Cautelar vinculada: 02_CAUTELAR_1912000835_PARA_COMPLETAR_NO_RADICAR.docx — SHA-256 42960570f57ae84f….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Auditoría integral disponible en ENTREGABLES_1912000835_V2; incluye reconciliación contable interna, pero no una liquidación autónoma certificada.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JOSÉ EFRAÍN HINCAPIÉ VILLA — C.C. 1.061.655.910 — primer firmante de control; calidad individual pendiente de cierre | ÁNGELA YISELA RESTREPO VARÓN — C.C. 1.033.789.770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«MICROEMPRESARIAL NUEVOS INFORMALES». Primer cargo/apertura registrado: 21 de septiembre de 2022 por DIEZ MILLONES DE PESOS M/CTE ($10.000.000).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21 de septiembre de 2022; 48 cuotas mensuales; capital facial: $10.000.000; interés facial: $3.260.240; tasa facial 39,29 %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($3.260.240) coincide exactamente con el saldo histórico de interés del extracto ($3.260.240).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SIETE MILLONES SETECIENTOS NOVENTA Y SEIS MIL SEISCIENTOS SESENTA Y TRES PESOS M/CTE ($7.796.663); interés de plazo TRES MILLONES DOSCIENTOS SESENTA MIL DOSCIENTOS CUARENTA PESOS M/CTE ($3.260.240); mora UN MILLÓN NOVECIENTOS NOVENTA Y CINCO MIL DOSCIENTOS SESENTA Y SEIS PESOS M/CTE ($1.995.266); total TRECE MILLONES CINCUENTA Y DOS MIL CIENTO SESENTA Y NUEVE PESOS M/CTE ($13.052.169).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del 6 de julio de 2026 antecede en 77 días al final del plan (21 de septiembre de 2026); el capital/interés diligenciados y las instrucciones requieren trazabilidad; la mora reconstruida no coincide con el resumen y existe un compromiso interno de 31 de marzo de 2024 sin acuerdo fuente. Definir además si procede acumulación o demandas separadas frente al pagaré 1912000833.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Vehículo Nissan, placa FLJ238, modelo 1998, declarado históricamente a nombre de José Efraín Hincapié Villa; coordinar con el pagaré 1912000833 y exigir certificado RUNT/tránsito actual, propiedad, identificación, servicio, gravámenes y avalúo.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1912000835.pdf,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1912000835.pdf,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1061655910.PDF, 3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1061655910 PAGARE 1912000835.pdf, 11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Cota.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JOSÉ EFRAÍN HINCAPIÉ VILLA; ÁNGELA YISELA RESTREPO VARÓN: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1912000835.pdf — 4 páginas — SHA-256 2892c8efb882aa96…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1061655910.PDF — 3 páginas — SHA-256 61c95b4830bba2f2…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1061655910 PAGARE 1912000835.pdf — 11 páginas — SHA-256 8072f88077cca0b6…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$7.796.663 + interés de plazo $3.260.240 + mora $1.995.266 = $13.052.169.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1912000835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