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07/26 — PAGARÉ No. 1913000633 — OBLIGACIÓN No. 10-1913000633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01_DEMANDA_1913000633_PARA_COMPLETAR_NO_RADICAR.docx — SHA-256 9094b5aac2b3c818…. Cautelar vinculada: 02_CAUTELAR_1913000633_PARA_COMPLETAR_NO_RADICAR.docx — SHA-256 df6243b4c1d40dba….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GENARO ALONSO RODRÍGUEZ RODRÍGUEZ — C.C. 3.187.760 — primer firmante de control; calidad individual pendiente de cierre | JULIET JISELL RODRÍGUEZ ACERO — C.C. 1.078.347.591 — firmante adicional; calidad individual pendiente de cierre | JEIMY ANDREA RODRÍGUEZ ACERO — C.C. 1.078.347.854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EMPRESARIAL». Primer cargo/apertura registrado: 4 de abril de 2022 por CUARENTA MILLONES DE PESOS M/CTE ($40.000.000).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4 de abril de 2022; 60 cuotas mensuales; capital facial: $40.000.000; interés facial: $4.143.619; tasa facial 26,82 %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($4.143.619) coincide exactamente con el saldo histórico de interés del extracto ($4.143.619).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DOCE MILLONES SEISCIENTOS DIECISÉIS MIL CUATROCIENTOS SESENTA Y SIETE PESOS M/CTE ($12.616.467); interés de plazo CUATRO MILLONES CIENTO CUARENTA Y TRES MIL SEISCIENTOS DIECINUEVE PESOS M/CTE ($4.143.619); mora CIENTO NOVENTA Y CUATRO MIL CIENTO SETENTA Y OCHO PESOS M/CTE ($194.178); total DIECISÉIS MILLONES NOVECIENTOS CINCUENTA Y CUATRO MIL DOSCIENTOS SESENTA Y CUATRO PESOS M/CTE ($16.954.264).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Es una refinanciación que aplicó parte del desembolso a la obligación 1913000435; debe reconciliarse el neto entregado, la cancelación previa y todos los movimientos. El vencimiento facial antecede aproximadamente 273 días al plan y la mora reconstruida difiere del resumen; hay varios «CO» sin acuerdos fuente.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Pistas históricas: inmueble rural sin folio y Nissan D21 modelo 1998 placa CCG386 atribuidos a Genaro; antigua cuenta Bancolombia terminada en 9588 y contratos públicos ya finalizados de Jeimy. Ninguna pista prueba un activo actual: exigir ORIP/RUNT/entidad/contrato vigente.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1913000633.pdf,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1913000633.pdf,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3187760.PDF, 6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3187760 PAGARE 1913000633.pdf, 27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Suesca.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GENARO ALONSO RODRÍGUEZ RODRÍGUEZ; JULIET JISELL RODRÍGUEZ ACERO; JEIMY ANDREA RODRÍGUEZ ACERO: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1913000633.pdf — 3 páginas — SHA-256 f4b41d5346b6ad41…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3187760.PDF — 6 páginas — SHA-256 201b35611e5704f1…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3187760 PAGARE 1913000633.pdf — 27 páginas — SHA-256 a6beb4ea9c01c4a8…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$12.616.467 + interés de plazo $4.143.619 + mora $194.178 = $16.954.264.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1913000633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