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14/26 — PAGARÉ No. 1914000814 — OBLIGACIÓN No. 10-1914000814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01_DEMANDA_1914000814_PARA_COMPLETAR_NO_RADICAR.docx — SHA-256 9dcf2544cd907791…. Cautelar vinculada: 02_CAUTELAR_1914000814_PARA_COMPLETAR_NO_RADICAR.docx — SHA-256 c15e26103fe802a2….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JOSÉ LIBARDO RODRÍGUEZ MONTAÑO — C.C. 1.068.953.260 — primer firmante de control; calidad individual pendiente de cierre | EVANGELISTA RODRÍGUEZ RINCÓN — C.C. 2.983.713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«MICROEMPRESARIAL NUEVOS INFORMALES». Primer cargo/apertura registrado: 2 de febrero de 2023 por DIEZ MILLONES DE PESOS M/CTE ($10.000.000).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 de febrero de 2023; 10 cuotas trimestrales; capital facial: $10.000.000; interés facial: $2.682.935; tasa facial 51,10686573 %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($2.682.935) coincide exactamente con el saldo histórico de interés del extracto ($2.682.935).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OCHO MILLONES SEISCIENTOS CINCUENTA Y CINCO MIL OCHOCIENTOS VEINTIDÓS PESOS M/CTE ($8.655.822); interés de plazo DOS MILLONES SEISCIENTOS OCHENTA Y DOS MIL NOVECIENTOS TREINTA Y CINCO PESOS M/CTE ($2.682.935); mora TRES MILLONES OCHOCIENTOS TRES MIL QUINIENTOS SESENTA Y OCHO PESOS M/CTE ($3.803.568); total QUINCE MILLONES CIENTO CUARENTA Y DOS MIL TRESCIENTOS VEINTICINCO PESOS M/CTE ($15.142.325).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título fue fechado un día antes del desembolso registrado y la agencia facial está en blanco. El plan indica diez cuotas trimestrales: verificar periodicidad, tasa, entrega y fecha única de exigibilidad para ambos firmantes —calidad individual por verificar—.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1914000814.pdf,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1914000814.pdf,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1068953260.PDF,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1068953260 PAGARE 1914000814.pdf, 9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Carmen de Carupa.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JOSÉ LIBARDO RODRÍGUEZ MONTAÑO; EVANGELISTA RODRÍGUEZ RINCÓN: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1914000814.pdf — 3 páginas — SHA-256 850a28f4e10ac433…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1068953260.PDF — 2 páginas — SHA-256 62ec2ca25c3cebfa…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1068953260 PAGARE 1914000814.pdf — 9 páginas — SHA-256 7cb6b3bb8cc744b0…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$8.655.822 + interés de plazo $2.682.935 + mora $3.803.568 = $15.142.325.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1914000814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