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15/26 — PAGARÉ No. 1915000810 — OBLIGACIÓN No. 10-1915000810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01_DEMANDA_1915000810_PARA_COMPLETAR_NO_RADICAR.docx — SHA-256 781cffae3189fe6c…. Cautelar vinculada: 02_CAUTELAR_1915000810_PARA_COMPLETAR_NO_RADICAR.docx — SHA-256 08eee03de0c64248….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JUAN DAVID PEÑA CARABALLO — C.C. 1.032.506.521 — primer firmante de control;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«PRÉSTAMO DE CONSUMO ORDINARIO». Primer cargo/apertura registrado: 19 de febrero de 2022 por ONCE MILLONES DE PESOS M/CTE ($11.000.000).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19 de febrero de 2022; 40 cuotas mensuales; capital facial: $11.000.000; interés facial: $20.469; tasa facial 23,87 %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($20.469) coincide exactamente con el saldo histórico de interés del extracto ($20.469).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NOVECIENTOS NOVENTA Y SIETE MIL SETECIENTOS TREINTA Y TRES PESOS M/CTE ($997.733); interés de plazo VEINTE MIL CUATROCIENTOS SESENTA Y NUEVE PESOS M/CTE ($20.469); mora DIECIOCHO MIL CUATROCIENTOS VEINTISÉIS PESOS M/CTE ($18.426); total UN MILLÓN TREINTA Y SEIS MIL SEISCIENTOS VEINTIOCHO PESOS M/CTE ($1.036.628).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La agencia facial está en blanco. El interés facial de $20.469 coincide con el saldo de interés del extracto, pero es muy inferior al interés total del plan; probar cuándo y cómo se llenó y evitar presentarlo como interés total originalmente pactado.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No se identificó un activo actual mediante fuente oficial; la cautela debe permanecer sin activar hasta individualizarlo.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1915000810.pdf,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1915000810.pdf,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1032506521.PDF, 4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1032506521 PAGARE 1915000810.pdf, 7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Bogotá D.C..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JUAN DAVID PEÑA CARABALLO: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1915000810.pdf — 3 páginas — SHA-256 0a6969f4a6508280…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1032506521.PDF — 4 páginas — SHA-256 f33fa19e58915b43…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1032506521 PAGARE 1915000810.pdf — 7 páginas — SHA-256 d415df2b7c115905…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$997.733 + interés de plazo $20.469 + mora $18.426 = $1.036.628.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1915000810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