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19/26 — PAGARÉ No. 2016000382 — OBLIGACIÓN No. 10-2016000382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01_DEMANDA_2016000382_PARA_COMPLETAR_NO_RADICAR.docx — SHA-256 9c8fb8e96d2e86cf…. Cautelar vinculada: 02_CAUTELAR_2016000382_PARA_COMPLETAR_NO_RADICAR.docx — SHA-256 2c531e1ed211d52b….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SONIA STEPHANE BEDOYA LIÉVANO — C.C. 1.121.877.588 — primer firmante de control; calidad individual pendiente de cierre | SANDRA PATRICIA ÁLVAREZ M. [COMPLETAR — APELLIDO COMPLETO] — C.C. 1.090.387.419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FORMALES». Primer cargo/apertura registrado: 7 de marzo de 2023 por CUATRO MILLONES SEISCIENTOS MIL PESOS M/CTE ($4.600.000).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7 de marzo de 2023; 36 cuotas mensuales; capital facial: $3.918.552; interés facial: $1.110.213; tasa facial 51,10686573 %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($1.110.213) coincide exactamente con el saldo histórico de interés del extracto ($1.110.213).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TRES MILLONES NOVECIENTOS DIECIOCHO MIL QUINIENTOS CINCUENTA Y DOS PESOS M/CTE ($3.918.552); interés de plazo UN MILLÓN CIENTO DIEZ MIL DOSCIENTOS TRECE PESOS M/CTE ($1.110.213); mora UN MILLÓN CUATROCIENTOS OCHENTA Y CINCO MIL CUATROCIENTOS CUARENTA Y NUEVE PESOS M/CTE ($1.485.449); total SEIS MILLONES QUINIENTOS CATORCE MIL DOSCIENTOS CATORCE PESOS M/CTE ($6.514.214).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nombre completo de la firmante adicional señalada históricamente como codeudora —calidad por verificar— no quedó legible en las fuentes revisadas. El capital facial coincide con el saldo histórico y no con el primer cargo de $4.600.000; probar desembolso, llenado, tasa, pagos y exigibilidad antes de usar 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2016000382.pdf,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2016000382.pdf,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1121877588.PDF,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1121877588 PAGARE 2016000382.pdf, 14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SONIA STEPHANE BEDOYA LIÉVANO; SANDRA PATRICIA ÁLVAREZ M. [COMPLETAR — APELLIDO COMPLETO]: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2016000382.pdf — 4 páginas — SHA-256 032dbff7f5610bef…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1121877588.PDF — 2 páginas — SHA-256 d67905ae2bcf89cc…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1121877588 PAGARE 2016000382.pdf — 14 páginas — SHA-256 3b32e97b710bea59…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$3.918.552 + interés de plazo $1.110.213 + mora $1.485.449 = $6.514.214.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2016000382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