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8"/>
          <w:szCs w:val="28"/>
        </w:rPr>
        <w:t xml:space="preserve">FICHA DE CIERRE JURÍDICO — PARA COMPLETAR Y REVISAR — NO RADICAR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CIRCULACIÓN RESTRINGIDA — CONTIENE DATOS PERSONALES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Documento interno complementario. No sustituye la demanda, la cautelar, la liquidación firmada ni la revisión de la abogada. Todo texto entre corchetes bloquea el cierre.</w:t>
      </w:r>
    </w:p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1F4E78"/>
          <w:b w:val="1"/>
          <w:bCs w:val="1"/>
        </w:rPr>
        <w:t xml:space="preserve">CASO 25/26 — PAGARÉ No. 2315000031 — OBLIGACIÓN No. 10-2315000031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  <w:sz w:val="26"/>
          <w:szCs w:val="26"/>
        </w:rPr>
        <w:t xml:space="preserve">SEMÁFORO GENERAL: ROJO — NO APTO PARA FIRMA NI RADICACIÓN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0. CONTROL DE VERSIÓN Y TRAZABILIDAD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Expediente interno: [COMPLETAR]. Versión de ficha: 1.0. Fecha de generación: 21 de julio de 2026. Corte documental y contable histórico: 6 de julio de 2026. Corte normativo y de consultas para presentar: [COMPLETAR — FECHA Y HORA].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Custodio y ubicación del original: [COMPLETAR]. Elaboró: [COMPLETAR]. Control contable: [COMPLETAR]. Revisión jurídica: [COMPLETAR]. Abogada firmante: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Demanda vinculada: 01_DEMANDA_2315000031_PARA_COMPLETAR_NO_RADICAR.docx — SHA-256 d3933b5711917c64…. Cautelar vinculada: 02_CAUTELAR_2315000031_PARA_COMPLETAR_NO_RADICAR.docx — SHA-256 bc6f2b50b050e7ab….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Homologación: [COMPLETAR — identificar versión aprobada de demanda y cautelar y documentar cualquier modificación al texto fijo]. No se acreditó una versión canónica liberada para firma.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No existe auditoría individual previa de profundidad equivalente; esta ficha y los soportes deben cerrarse íntegramente por el equipo jurídico.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IDENTIFICACIÓN Y RESUMEN EJECUTIVO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Acreedora documental: COOPERATIVA DE AHORRO Y CRÉDITO CREAR LTDA. — CREARCOOP, NIT 890.981.459-4. [CONFRONTAR CON CERTIFICADO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Firmantes: NUBIA ELSA CELIS GARCÍA — C.C. 23.496.918 — primer firmante de control; calidad individual pendiente de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Producto literal del extracto: «MICRO - CRÉDITO PRODUCTIVO URBANO». Primer cargo/apertura registrado: 26 de mayo de 2023 por OCHO MILLONES DE PESOS M/CTE ($8.000.000). [NO CONFUNDIR CON DESEMBOLSO NETO SIN COMPROBANTE].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Lectura facial de control: Otorgamiento: 26 de mayo de 2023; 24 cuotas mensuales; capital facial: $6.798.440; interés facial: $2.226.101; tasa facial 46,78467782 % [COMPLETAR — MODALIDAD FACIAL; NO PRESUMIR E.A. O N.A.M.V.]; vencimiento facial: 6 de julio de 2026. [CONFRONTAR ORIGINAL FÍSICO Y NO INFERIR MODALIDAD DE TASA].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CRÍTICA DE LLENADO: el interés facial ($2.226.101) coincide exactamente con el saldo histórico de interés del extracto ($2.226.101). La coincidencia ocurre en los 26 expedientes y no prueba por sí sola el valor originalmente pactado; exige trazabilidad documental de cuándo, por quién y con qué fuente se diligenció el pagaré.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Saldo histórico al 6 de julio de 2026: capital SEIS MILLONES SETECIENTOS NOVENTA Y OCHO MIL CUATROCIENTOS CUARENTA PESOS M/CTE ($6.798.440); interés de plazo DOS MILLONES DOSCIENTOS VEINTISÉIS MIL CIENTO UN PESOS M/CTE ($2.226.101); mora DOS MILLONES OCHOCIENTOS DIECIOCHO MIL DIEZ PESOS M/CTE ($2.818.010); total ONCE MILLONES OCHOCIENTOS CUARENTA Y DOS MIL QUINIENTOS CINCUENTA Y UN PESOS M/CTE ($11.842.551). [ACTUALIZAR Y REPRODUCIR].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DIAGNÓSTICO COMO JUEZ Y COMO DEFENSA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Alerta específica: El capital facial coincide con el saldo histórico y no con el cargo inicial de $8.000.000. Demostrar llenado, pagos, exigibilidad, memoria de interés y límite de tasa; la placa PBJ249 no habilita una cautela sin RUNT actual.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juez: estos defectos impiden liberar el expediente y, según su naturaleza, pueden conducir a inadmisión, rechazo o remisión por falta de competencia, o negativa del mandamiento por insuficiencia sustancial del título.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Como defensa: revisar calidad de cada firmante, pago, acuerdos y movimientos internos, llenado contrario a instrucciones, prescripción, falta de legitimación, pacto arbitral, tasa excesiva, anatocismo, doble cobro, notificación y exceso cautelar.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BF9000"/>
        </w:rPr>
        <w:t xml:space="preserve">Cautela/activo: Vehículo de placa PBJ249 aparece únicamente como pista histórica; exigir RUNT/tránsito actual, propiedad, identificación técnica, gravámenes y avalúo.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MATRIZ DATO–SOPORTE MÍNIMA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D01 — Pagaré y firmantes — PAGARÉ 2315000031.pdf, pp. 1–2 y revisión integral de 3 páginas — EVIDENCIADO EN COPIA DIGITAL; original/custodia pendientes.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D02 — Datos faciales — PAGARÉ 2315000031.pdf, p. 1 — EVIDENCIADOS SEGÚN LECTURA; modalidad de tasa y cualquier trazo tenue quedan por confirmar.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D03 — Capital, interés, mora y movimientos — EXTRACTO 23496918.PDF, 2 páginas — EVIDENCIADOS COMO RESUMEN HISTÓRICO; NO REPRODUCIBLES SIN MEMORIA.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D04 — Identidad, solicitud, plan y pistas patrimoniales — CC 23496918 PAGARE 2315000031.pdf, 6 páginas — USO HISTÓRICO; revisar vigencia y página exacta.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D05 — Poder, certificado, arbitraje, insolvencia, domicilio/canales y activo actual — NO VERIFICADOS; bloquean cierre.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[COMPLETAR — añadir para cada hecho final: código, proposición exacta, archivo, página, fecha, certeza, contradicción y decisión].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GATES DEL PROTOCOLO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G0 — AMARILLO — Vigencia normativa: contrastada para este paquete; repetir consulta oficial el día de presentación, incluida reglamentación de arbitraje, insolvencia, cuantía, tasas y canales.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 — AMARILLO/ROJO — Identidad y legitimación: nombres y cédulas fueron transcritos; [COMPLETAR — calidad individual de cada firma, estado civil cuando importe, tenedor actual y legitimación].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G2 — ROJO — Personería: [COMPLETAR — certificado vigente, representante, poder, mensaje de datos, correo mercantil, sociedad apoderada si interviene, acto de representación/sustitución y correo RNA].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G3 — ROJO — Jurisdicción y arbitraje: [COMPLETAR — revisar contrato, solicitud, anexos y pacto arbitral ejecutivo conforme a la Ley 2540 de 2025].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G4 — ROJO — Competencia y cuantía: pista histórica de ciudad/agencia: no verificada. [COMPLETAR — domicilio actual, lugar de cumplimiento, despacho y SMLMV vigente].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G5 — ROJO — Título ejecutivo: [COMPLETAR — claridad, expresividad, exigibilidad, liquidabilidad, tenedor y coincidencia con obligación subyacente].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G6 — ROJO — Pagaré y llenado: [COMPLETAR — original, todas las páginas/reversos, fecha/persona/fuente de llenado, instrucciones y explicación de diferencias].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G7 — ROJO — Incumplimiento: [COMPLETAR — una sola fecha y causa de exigibilidad, cláusula, evento, aceleración, comunicación y efecto por cada firmante].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 — ROJO — Prescripción: [COMPLETAR — fecha jurídicamente válida de vencimiento, término individual, interrupciones, margen del artículo 94 CGP y control del artículo 317].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G8.1 — REGISTRO INDIVIDUAL POR FIRMANTE — NUBIA ELSA CELIS GARCÍA: [COMPLETAR PARA CADA PERSONA — vencimiento jurídicamente adoptado; fecha límite de la acción cambiaria; interrupciones/suspensiones con soporte; fecha interna máxima de presentación; fecha de notificación y control del artículo 94 CGP; revisor y fecha].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G9 — ROJO — Capital e intereses: [COMPLETAR — desembolso, refinanciación, todos los pagos y movimientos, memoria por periodo, tasa oficial, ausencia de anatocismo y saldo del día].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G10 — ROJO — Insolvencia/sucesión/procesos: [COMPLETAR — consulta actual e individual de cada firmante, radicado, autoridad, fecha y efecto].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G11 — ROJO — Justicia digital, anexos y cautela: [COMPLETAR — canales y fuente, índice coincidente, PDFs finales, activo actual individualizado, límite y oficio oficial].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INVENTARIO CONGELADO E ÍNDICE DE ANEXOS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A01 — PAGARÉ 2315000031.pdf — 3 páginas — SHA-256 d7e28fc829e1edfc… — EXISTE; título correcto seleccionado por prefijo «PAGARÉ» — fecha/versión: [COMPLETAR] — legibilidad: [COMPLETAR — INTEGRAL/PARCIAL Y OBSERVACIÓN; CONFRONTAR ORIGINAL].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A02 — EXTRACTO 23496918.PDF — 2 páginas — SHA-256 c41e2570e880f710… — EXISTE; corte 6 de julio de 2026 — versión/emisor: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A03 — CC 23496918 PAGARE 2315000031.pdf — 6 páginas — SHA-256 6df2c2f7c4733bcb… — EXISTE; paquete de apoyo histórico — fecha/versión: [COMPLETAR] — legibilidad: [COMPLETAR — INTEGRAL/PARCIAL Y OBSERVACIÓN].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A04 — [COMPLETAR — certificado vigente de CREARCOOP y, si interviene, de la sociedad apoderada].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A05 — [COMPLETAR — poder, mensaje de datos, correos, sustitución/designación y documentos de la abogada].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A06 — [COMPLETAR — certificación contable, movimientos completos, pagos posteriores y memoria actualizada].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A07 — [COMPLETAR — acta de llenado, custodia, no circulación, contrato completo y arbitraje].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A08 — [COMPLETAR — domicilio/canales con fuente; insolvencia, sucesión y procesos paralelos].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A09 — [COMPLETAR — fuente oficial actual del activo y documentos particulares de la cautela].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[ELIMINAR ANEXOS INEXISTENTES; numerar archivo final, fecha, páginas, tamaño, hash y proposición que soporta].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MEMORIA DE LIQUIDACIÓN — HOJA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Referencia histórica al 6 de julio de 2026: capital $6.798.440 + interés de plazo $2.226.101 + mora $2.818.010 = $11.842.551.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L01 — Capital original/cargo: [COMPLETAR — naturaleza, fecha, soporte, monto bruto y neto].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L02 — Capital amortizado: [COMPLETAR — cada pago, fecha, comprobante y orden de imputación].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L03 — Capital insoluto al presentar: [COMPLETAR — certificación firmada y conciliación].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L04 — Interés de plazo: [COMPLETAR — capital base, fecha inicial/final, tasa, modalidad, conversión, días, pagos y subtotal por periodo].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L05 — Mora histórica: [COMPLETAR — capital de cada cuota o saldo acelerado, exigibilidad, tasa oficial por periodo, días, pagos y subtotal, sin solape].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L06 — Mora posterior al corte: [COMPLETAR — continuar únicamente desde el día siguiente al último periodo liquidado, sobre capital vencido validado].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L07 — Otros rubros: [COMPLETAR — seguro/costo/ajuste con fuente, o eliminar]. No capitalizar intereses salvo supuesto legal excepcional expresamente acreditado y revisado, incluido el control del artículo 886 del Código de Comercio; no cobrar rubros no titulados.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TOTAL PARA CUANTÍA AL PRESENTAR = capital validado + accesorios causados y exigibles computables. [COMPLETAR — total, SMLMV vigente y categoría].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MATRIZ CAUTELAR — ACTIVAR SOLO CON FUENTE ACTUAL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MC-01 — Firmante afectado y calidad acreditada: [COMPLETAR] — bien/derecho exacto: [COMPLETAR] — identificador: [COMPLETAR] — tercero/oficina: [COMPLETAR] — fuente oficial y fecha: [COMPLETAR] — inembargabilidad/preferencia y límite especial según el tipo de bien —incluido el artículo 593.10 CGP cuando corresponda—: [COMPLETAR] — límite global del artículo 599 CGP: [COMPLETAR] — monto: [COMPLETAR] — utilidad/proporcionalidad: [COMPLETAR] — módulo: [ACTIVO/ELIMINADO].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MC-02 — [REPETIR SOLO SI EXISTE OTRA MEDIDA INDIVIDUALIZADA Y SOPORTADA; DE LO CONTRARIO, ELIMINAR].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 se incluyen búsquedas indiscriminadas, ‘todos los bienes’, ‘todos los bancos’, porcentajes automáticos ni medidas sin fuente actual. Si no existe una medida individualizada y soportada, G11 no se cierra y el escrito cautelar no se libera.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ACTA FINAL DE CONTROL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Cero corchetes, alternativas, instrucciones, comentarios, resaltados y datos ajenos.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Razón social, personería, partes, firmas, título, obligación y anexos coinciden.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Original, llenado, exigibilidad, prescripción, pagos, tasa y memoria cerrados.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Jurisdicción/arbitraje, competencia, cuantía, insolvencia y procesos verificados.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Canales, juramento digital, envío previo/excepción, cautela y oficios validados.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☐ Revisión como juez, defensa y consistencia; aprobación y firma de abogada responsable.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Resultado del cierre: [COMPLETAR — ROJO / AMARILLO / VERDE]. Responsable: [●]. Fecha/hora: [●]. Firma: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AGENDA DE SEGUIMIENTO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1 — Obtener personería y certificado vigente. Responsable: [●]. Fecha límite: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2 — Cerrar original, llenado, contrato/arbitraje y exigibilidad.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3 — Conciliar saldo, pagos, movimientos internos e intereses.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4 — Consultar insolvencia/procesos, domicilio/canales y activos actuales. Responsable: [●]. Fecha: [●]. Evidencia: [●].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PRIORIDAD 5 — Actualizar norma, despacho/canal, anexos, demanda y cautelar; ejecutar triple revisión y firma. Responsable: [●]. Fecha: [●].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10. TRIPLE REVISIÓN, CERTIFICACIÓN Y FIRMAS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R-01 — Perspectiva judicial: [COMPLETAR — causal concreta de inadmisión, negativa del mandamiento o limitación cautelar;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R-02 — Perspectiva de contradicción: [COMPLETAR — defensas sobre título, llenado, pago, prescripción, legitimación, competencia, arbitraje, intereses, insolvencia, notificación y cautela; respuesta, soporte,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R-03 — Consistencia: [COMPLETAR — identidad entre poder, pagaré, memoria, demanda, cautelar, anexos y firma; resultado y revisor].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Con base exclusivamente en los documentos relacionados en esta ficha, los responsables que suscriben deberán certificar que confrontaron demanda, cautelar, título, poder, memoria e índice; que cada dato y cifra crítica remite a archivo y página; que no subsisten contradicciones, campos, alternativas, instrucciones, comentarios, resaltados ni datos de otro expediente; que G0–G11 cumplen; que el saldo y la inexistencia de pago posterior se confirmaron en la fecha y hora indicadas; y que la norma decisiva se verificó en fuente oficial.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</w:rPr>
        <w:t xml:space="preserve">Elaboró: [COMPLETAR]. Control contable: [COMPLETAR]. Revisión judicial crítica: [COMPLETAR]. Revisión desde la contradicción: [COMPLETAR]. Revisó y aprobó la abogada firmante: [COMPLETAR]. Fecha y hora: [COMPLETAR].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548235"/>
          <w:b w:val="1"/>
          <w:bCs w:val="1"/>
        </w:rPr>
        <w:t xml:space="preserve">MÁXIMO ESTADO PERMITIDO: VERDE — APTO PARA REVISIÓN Y FIRMA HUMANA. Esta clasificación no sustituye la revisión, decisión, firma ni responsabilidad profesional de la abogada.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AUTORIZACIÓN AUTOMÁTICA DE RADICACIÓN: NO. La radicación exige firma profesional y ejecución documentada de los controles finales inmediatamente previos a la presentación.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Nota: la marca NO RADICAR solo puede retirarse después de acta VERDE firmada por la abogada responsable.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cierre 2315000031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