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1911000986 — OBLIGACIÓN No. 10-1911000986.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MARÍA AMELIA CABIEDES PLATA, C.C. No. 41.526.686,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1911000986,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$3.745.935, intereses de plazo de $1.670.935 y mora de $67.662, para un total de $5.484.532. Como controles de trabajo —sin costas estimadas—, el doble equivale a $10.969.064 para revisar el límite general del artículo 599 del CGP, mientras el 150 % equivale a $8.226.798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FOPEP y dos inmuebles sin matrícula aparecen únicamente en soportes históricos de 2022. Confirmar condición actual de pensionada, pagador, mesada neta y descuentos; para inmuebles exigir folio, ORIP, titularidad y gravámenes actuales.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1911000986.pdf»; «EXTRACTO 41526686.PDF»; «CC 41526686 PAGARE 1911000986.pdf».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$10.969.064 para el techo general de revisión y $8.226.798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1911000986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