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8"/>
          <w:szCs w:val="28"/>
          <w:color w:val="C00000"/>
          <w:b w:val="1"/>
        </w:rPr>
        <w:t xml:space="preserve">PARA COMPLETAR Y REVISAR — NO RADICAR, NO FIRMAR Y NO OFICIAR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Este escrito contiene módulos alternativos. El abogado debe conservar únicamente la medida sustentada por prueba actual, eliminar todas las demás y reemplazar cada marcador entre corchetes.</w:t>
      </w:r>
    </w:p>
    <w:p w14:paraId="6615815D" w14:textId="77777777" w:rsidR="00B34908" w:rsidRDefault="00B34908" w:rsidP="00B34908">
      <w:pPr>
        <w:pStyle w:val="Sinespaciado"/>
        <w:jc w:val="right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CIUDAD], [COMPLETAR — FECHA REAL DE PRESENTACIÓN]</w:t>
      </w:r>
    </w:p>
    <w:p w14:paraId="1221D13D" w14:textId="42C47453" w:rsidR="00315C25" w:rsidRPr="00315C2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 w:val="1"/>
          <w:bCs w:val="1"/>
          <w:sz w:val="24"/>
          <w:szCs w:val="24"/>
          <w:color w:val="C00000"/>
        </w:rPr>
        <w:t xml:space="preserve">SEÑOR JUEZ CIVIL COMPETENTE DE [COMPLETAR — CIUDAD Y DESPACHO] (REPARTO)</w:t>
      </w:r>
    </w:p>
    <w:p w14:paraId="0F02F8CF" w14:textId="088930CD" w:rsidR="00B8065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E. S. D.</w:t>
      </w:r>
    </w:p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REFERENCIA: SOLICITUD DE MEDIDA CAUTELAR PREVIA — PAGARÉ No. 1912000810 — OBLIGACIÓN No. 10-1912000810.</w:t>
      </w:r>
    </w:p>
    <w:p w14:paraId="316CCFB8" w14:textId="77777777" w:rsidR="00430224" w:rsidRPr="00430224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14A10AD0" w14:textId="77777777" w:rsidR="00023711" w:rsidRPr="00B34908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color w:val="C00000"/>
          <w:sz w:val="24"/>
          <w:szCs w:val="24"/>
        </w:rPr>
        <w:t xml:space="preserve">DEMANDADOS: NELSON DAVID PARADA RINCÓN, C.C. No. 1.033.755.601, firmante [COMPLETAR — CALIDAD INDIVIDUAL ACREDITADA Y ALCANCE DE LA OBLIGACIÓN]; y CAMILO ANDREY PARADA RINCÓN, C.C. No. 1.018.459.638, firmante [COMPLETAR — CALIDAD INDIVIDUAL ACREDITADA Y ALCANCE DE LA OBLIGACIÓN].</w:t>
      </w:r>
    </w:p>
    <w:p w14:paraId="57DF36AE" w14:textId="5CA8234D" w:rsidR="00430224" w:rsidRPr="00B34908" w:rsidRDefault="004771BA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C00000"/>
          <w:sz w:val="24"/>
          <w:szCs w:val="24"/>
          <w:b w:val="1"/>
          <w:bCs w:val="1"/>
        </w:rPr>
        <w:t xml:space="preserve">APODERADA: [COMPLETAR — NOMBRE, C.C., T.P., CORREO RNA Y CADENA DE PERSONERÍA VÁLIDA].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[DECISIÓN DEL ABOGADO — CONSERVAR UNA SOLA RUTA ACREDITADA: (A) poder directo de CREARCOOP a la abogada; o (B) poder de CREARCOOP a ABOGADOS EN COLOMBIA S.A.S. y representación, sustitución o designación válida de la abogada].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APODERADA Y RUTA DE PERSONERÍA], actuando por COOPERATIVA DE AHORRO Y CRÉDITO CREAR LTDA. — CREARCOOP, dentro del proceso ejecutivo fundado en el pagaré No. 1912000810, solicita únicamente la medida o medidas que permanezcan después de la depuración de este escrito.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I. BASE PROVISIONAL Y PROPORCIONALIDAD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El extracto histórico al 6 de julio de 2026 informa capital de $3.118.992, intereses de plazo de $3.587.258 y mora de $911.676, para un total de $7.617.926. Como controles de trabajo —sin costas estimadas—, el doble equivale a $15.235.852 para revisar el límite general del artículo 599 del CGP, mientras el 150 % equivale a $11.426.889 —calculado con Decimal y redondeado al peso superior cuando arroja fracción— como referencia incompleta para el límite especial de depósitos del artículo 593.10. Deben actualizarse crédito, intereses, costas, valor del bien y límite aplicable; ninguna referencia se solicita automáticamente.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Pista documental: Establecimiento APETITOZOS, matrícula 03415339, aparece en certificado CCB histórico de 19 de agosto de 2021 a nombre de Nelson David Parada Rincón. Obtener RUES/CCB vigente, titularidad, derechos, gravámenes y terceros antes de una cautela.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Trazabilidad interna: «PAGARÉ 1912000810.pdf»; «EXTRACTO 1033755601.PDF»; «CC 1033755601 PAGARE 1912000810.pdf». [INDIZAR PÁGINA EXACTA, FECHA Y VIGENCIA DEL ACTIVO; ELIMINAR ESTA NOTA EN LA COPIA PARA FIRMA].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EXPLICAR necesidad, idoneidad, proporcionalidad, titular demandado, fuente actual, gravámenes, embargos preferentes, inembargabilidad y límite solicitado].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II. MÓDULOS DE MEDIDA — CONSERVAR SOLO LOS SOPORTADOS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A — SALARIO U HONORARIOS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Decretar, según la naturaleza acreditada del ingreso, el embargo y retención de la porción legalmente embargable de los salarios o emolumentos que [DEMANDADO Y C.C.] percibe de [EMPLEADOR/PAGADOR EXACTO, NIT, DIRECCIÓN Y CORREO OFICIAL], conforme a [CERTIFICADO O FUENTE DE FECHA]. Si se trata de honorarios, justificar su régimen y no aplicar automáticamente el porcentaje salarial. Indicar porcentaje o suma concreta, mínimo vital, preferencias y límite global.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B — MESADA PENSIONAL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 el embargo dentro del límite legal de la mesada neta de [DEMANDADO Y C.C.], pagada por [ENTIDAD EXACTA Y CANAL], acreditada mediante [DOCUMENTO, FECHA, VALOR NETO Y DEDUCCIONES]. Motivar porcentaje concreto, mínimo vital y preferencias. No oficiar indiscriminadamente a todos los fondos.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C — PRODUCTO FINANCIERO INDIVIDUALIZADO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FUENTE ACTUAL] Decretar el embargo y retención de los dineros de titularidad de [DEMANDADO Y C.C.] en [ENTIDAD EXACTA], producto [TIPO Y ÚLTIMOS CUATRO DÍGITOS], conocido por [FUENTE Y FECHA], hasta [LÍMITE NUMÉRICO]. Respetar la inembargabilidad aplicable y excluir depósitos de terceros. No sustituir por una lista general de bancos.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D — INMUEBLE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CERTIFICADO ACTUAL] Decretar el embargo del derecho de dominio de [DEMANDADO Y C.C.] sobre el inmueble matrícula [NÚMERO], ORIP [OFICINA], dirección [DIRECCIÓN], porcentaje [●], conforme al certificado de tradición de [FECHA/CÓDIGO]. Comunicar por el canal oficial de la ORIP; solicitar secuestro únicamente después de inscrito el embargo.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E — VEHÍCULO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RUNT/TRÁNSITO ACTUAL] Decretar el embargo del vehículo placa [PLACA], clase [●], marca [●], línea [●], modelo [●], VIN/chasis/motor [●], registrado a nombre de [DEMANDADO Y C.C.] en [ORGANISMO], según certificado de [FECHA/CÓDIGO]. Comunicar a la autoridad competente y solicitar secuestro/aprehensión solo después de inscrito el embargo y definida la ruta legal.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F — CRÉDITO, DERECHO ECONÓMICO O REMANENTE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INDIVIDUALIZACIÓN] Decretar el embargo del crédito o derecho que [TERCERO EXACTO, NIT Y CANAL] adeuda a [DEMANDADO Y C.C.] por [CONTRATO/FACTURA/CAUSA, FECHA, MONTO Y VENCIMIENTO], o del remanente dentro del proceso [JUZGADO, RADICADO, PARTES Y ESTADO], hasta [LÍMITE]. [ELIMINAR SI NO HAY SOPORTE].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III. SOLICITUDES FINALES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PRIMERA. Decretar exclusivamente la medida o medidas individualizadas que hayan quedado en la sección II después de eliminar los módulos no soportados.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SEGUNDA. Fijar como límite [COMPLETAR — LÍMITE ACTUAL MOTIVADO SEGÚN EL ACTIVO]. Controles internos históricos sin costas: $15.235.852 para el techo general de revisión y $11.426.889 para la referencia especial de depósitos; aplicar la regla pertinente y el valor probado del bien, sin convertir estos máximos en una solicitud automática.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TERCERA. Librar únicamente los oficios dirigidos a la entidad, autoridad o tercero plenamente identificado, por su canal oficial verificado.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CUARTA. Tramitar la solicitud por separado y, si se decreta, cumplir inmediatamente la medida antes de notificar a la parte contraria, conforme al artículo 298 del Código General del Proceso, sin pedir una reserva distinta de la prevista por la ley.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IV. FUNDAMENTOS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Artículos 298, 593, 594, 599, 600 y 601 del Código General del Proceso; Ley 2213 de 2022 y normas específicas del activo finalmente seleccionado. [AGREGAR SOLO LA NORMA ESPECIAL PERTINENTE Y VERIFICADA].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V. ANEXOS ESPECÍFICOS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1. Liquidación actual y cálculo del límite.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2. Certificado o fuente actual de titularidad e individualización del activo.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3. Avalúo, gravámenes, preferencias e inembargabilidad, cuando correspondan.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4. Poder y personería aportados con la demanda.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[ENUMERAR NOMBRES EXACTOS, FECHA Y PÁGINAS; ELIMINAR ANEXOS INEXISTENTES].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VI. CONTROL HUMANO OBLIGATORIO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Buscar y reemplazar todos los corchetes; conservar una sola opción por activo probado; actualizar titularidad, saldo, límite y canales el día de presentar; verificar medidas previas e insolvencia; eliminar toda búsqueda indiscriminada y revisar proporcionalidad como juez y contraparte.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Atentamente,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[COMPLETAR — NOMBRE DE LA ABOGADA CON PERSONERÍA]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C.C., T.P., CORREO RNA Y CALIDAD]</w:t>
      </w:r>
    </w:p>
    <w:sectPr w:rsidR="00B80655" w:rsidRPr="00CC2E1E">
      <w:headerReference w:type="even" r:id="rId8"/>
      <w:headerReference w:type="default" r:id="rId9"/>
      <w:footerReference w:type="default" r:id="rId10"/>
      <w:headerReference w:type="first" r:id="rId11"/>
      <w:pgSz w:w="12240" w:h="20160"/>
      <w:pgMar w:top="2127" w:right="1701" w:bottom="1417" w:left="1700" w:header="0" w:footer="16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278E" w14:textId="77777777" w:rsidR="007A2EED" w:rsidRDefault="007A2EED">
      <w:pPr>
        <w:spacing w:after="0" w:line="240" w:lineRule="auto"/>
      </w:pPr>
      <w:r>
        <w:separator/>
      </w:r>
    </w:p>
  </w:endnote>
  <w:endnote w:type="continuationSeparator" w:id="0">
    <w:p w14:paraId="7A4F5275" w14:textId="77777777" w:rsidR="007A2EED" w:rsidRDefault="007A2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A40F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FF9B315" wp14:editId="295816A7">
          <wp:simplePos x="0" y="0"/>
          <wp:positionH relativeFrom="column">
            <wp:posOffset>-1070535</wp:posOffset>
          </wp:positionH>
          <wp:positionV relativeFrom="paragraph">
            <wp:posOffset>66675</wp:posOffset>
          </wp:positionV>
          <wp:extent cx="7753350" cy="1493520"/>
          <wp:effectExtent l="0" t="0" r="0" b="0"/>
          <wp:wrapNone/>
          <wp:docPr id="6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350" cy="1493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53AC04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8FAE3C1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98F2B" w14:textId="77777777" w:rsidR="007A2EED" w:rsidRDefault="007A2EED">
      <w:pPr>
        <w:spacing w:after="0" w:line="240" w:lineRule="auto"/>
      </w:pPr>
      <w:r>
        <w:separator/>
      </w:r>
    </w:p>
  </w:footnote>
  <w:footnote w:type="continuationSeparator" w:id="0">
    <w:p w14:paraId="42207DF4" w14:textId="77777777" w:rsidR="007A2EED" w:rsidRDefault="007A2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509E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7DC5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01.05pt;height:147.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C6D39" w14:textId="77777777" w:rsidR="00B80655" w:rsidRDefault="00000000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  <w:r>
      <w:rPr>
        <w:noProof/>
        <w:color w:val="000000"/>
      </w:rPr>
      <w:drawing>
        <wp:anchor distT="0" distB="0" distL="0" distR="0" simplePos="0" relativeHeight="251655680" behindDoc="1" locked="0" layoutInCell="1" hidden="0" allowOverlap="1" wp14:anchorId="4A3CBEC8" wp14:editId="176FED6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6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6729D5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55BC8940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3CEA30EB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BF34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201.05pt;height:147.5pt;z-index:-251658752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  <w:p w14:paraId="7F638AF2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4C61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1A9A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369DF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201.05pt;height:147.5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53AAD"/>
    <w:multiLevelType w:val="multilevel"/>
    <w:tmpl w:val="6B4264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784BD9"/>
    <w:multiLevelType w:val="multilevel"/>
    <w:tmpl w:val="135A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9D7ABA"/>
    <w:multiLevelType w:val="multilevel"/>
    <w:tmpl w:val="E43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320D8"/>
    <w:multiLevelType w:val="hybridMultilevel"/>
    <w:tmpl w:val="CB2CF58C"/>
    <w:lvl w:ilvl="0" w:tplc="4DFC1E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D01A2"/>
    <w:multiLevelType w:val="hybridMultilevel"/>
    <w:tmpl w:val="5E8C82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531045">
    <w:abstractNumId w:val="0"/>
  </w:num>
  <w:num w:numId="2" w16cid:durableId="71856121">
    <w:abstractNumId w:val="1"/>
  </w:num>
  <w:num w:numId="3" w16cid:durableId="1814784898">
    <w:abstractNumId w:val="3"/>
  </w:num>
  <w:num w:numId="4" w16cid:durableId="1456604788">
    <w:abstractNumId w:val="4"/>
  </w:num>
  <w:num w:numId="5" w16cid:durableId="1956668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655"/>
    <w:rsid w:val="00023711"/>
    <w:rsid w:val="000B7836"/>
    <w:rsid w:val="000E448F"/>
    <w:rsid w:val="000E5661"/>
    <w:rsid w:val="000F60E1"/>
    <w:rsid w:val="00102C40"/>
    <w:rsid w:val="001109E6"/>
    <w:rsid w:val="00114776"/>
    <w:rsid w:val="00123D90"/>
    <w:rsid w:val="0015440D"/>
    <w:rsid w:val="001B38AD"/>
    <w:rsid w:val="001F6209"/>
    <w:rsid w:val="0020013B"/>
    <w:rsid w:val="002057A6"/>
    <w:rsid w:val="0022412F"/>
    <w:rsid w:val="002A266E"/>
    <w:rsid w:val="002D37C5"/>
    <w:rsid w:val="00315C25"/>
    <w:rsid w:val="0034549E"/>
    <w:rsid w:val="003C2B99"/>
    <w:rsid w:val="003D0BF8"/>
    <w:rsid w:val="00430224"/>
    <w:rsid w:val="004771BA"/>
    <w:rsid w:val="00487F16"/>
    <w:rsid w:val="004B0D5B"/>
    <w:rsid w:val="004E520E"/>
    <w:rsid w:val="00514C61"/>
    <w:rsid w:val="00520D93"/>
    <w:rsid w:val="00566483"/>
    <w:rsid w:val="005E4A98"/>
    <w:rsid w:val="006102AC"/>
    <w:rsid w:val="00634BAE"/>
    <w:rsid w:val="00647F36"/>
    <w:rsid w:val="00672B12"/>
    <w:rsid w:val="00675259"/>
    <w:rsid w:val="00683446"/>
    <w:rsid w:val="00705FA7"/>
    <w:rsid w:val="00745EBA"/>
    <w:rsid w:val="00766C7B"/>
    <w:rsid w:val="007A2EED"/>
    <w:rsid w:val="007F2482"/>
    <w:rsid w:val="0080442D"/>
    <w:rsid w:val="008B5E21"/>
    <w:rsid w:val="008C2ACB"/>
    <w:rsid w:val="00900BA7"/>
    <w:rsid w:val="009553C1"/>
    <w:rsid w:val="009759A9"/>
    <w:rsid w:val="009D019A"/>
    <w:rsid w:val="009E3A7B"/>
    <w:rsid w:val="00A42EFF"/>
    <w:rsid w:val="00A57195"/>
    <w:rsid w:val="00AB026E"/>
    <w:rsid w:val="00AF435C"/>
    <w:rsid w:val="00B14542"/>
    <w:rsid w:val="00B34908"/>
    <w:rsid w:val="00B80655"/>
    <w:rsid w:val="00BA24AC"/>
    <w:rsid w:val="00BB6294"/>
    <w:rsid w:val="00BF0C9F"/>
    <w:rsid w:val="00C20D64"/>
    <w:rsid w:val="00C83405"/>
    <w:rsid w:val="00CC2E1E"/>
    <w:rsid w:val="00CE6E33"/>
    <w:rsid w:val="00D86BC0"/>
    <w:rsid w:val="00E03925"/>
    <w:rsid w:val="00E333A2"/>
    <w:rsid w:val="00E74D17"/>
    <w:rsid w:val="00E8618A"/>
    <w:rsid w:val="00EF3EBD"/>
    <w:rsid w:val="00F0732C"/>
    <w:rsid w:val="00F86259"/>
    <w:rsid w:val="00FC1564"/>
    <w:rsid w:val="00FC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531A3"/>
  <w15:docId w15:val="{E3F627C1-241A-41E2-9FE4-846F8128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2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1FC"/>
  </w:style>
  <w:style w:type="paragraph" w:styleId="Piedepgina">
    <w:name w:val="footer"/>
    <w:basedOn w:val="Normal"/>
    <w:link w:val="Piedepgina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1F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FC3F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3F7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771BA"/>
    <w:pPr>
      <w:ind w:left="720"/>
      <w:contextualSpacing/>
    </w:pPr>
  </w:style>
  <w:style w:type="paragraph" w:styleId="Sinespaciado">
    <w:name w:val="No Spacing"/>
    <w:uiPriority w:val="1"/>
    <w:qFormat/>
    <w:rsid w:val="00315C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Cautelar 1912000810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