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Sesquilé,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1913000784 — OBLIGACIÓN No. 10-1913000784.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VÍCTOR GARZÓN FORERO, C.C. No. 1.071.329.791, firmante [COMPLETAR — CALIDAD INDIVIDUAL ACREDITADA Y ALCANCE DE LA OBLIGACIÓN]; y ALBA MERCEDES CALDERÓN, C.C. No. 20.744.270,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VÍCTOR GARZÓN FORERO, C.C. No. 1.071.329.791; y ALBA MERCEDES CALDERÓN, C.C. No. 20.744.270 para obtener el pago de la parte insoluta que resulte clara, expresa y exigible del pagaré No. 1913000784.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VÍCTOR GARZÓN FORERO, C.C. No. 1.071.329.791, firmante [COMPLETAR — CALIDAD INDIVIDUAL ACREDITADA Y ALCANCE DE LA OBLIGACIÓN]; y ALBA MERCEDES CALDERÓN, C.C. No. 20.744.270, firmante [COMPLETAR — CALIDAD INDIVIDUAL ACREDITADA Y ALCANCE DE LA OBLIGACIÓN] suscribieron a la orden de CREARCOOP el pagaré No. 1913000784, asociado en el extracto a la obligación No. 10-1913000784.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12 de septiembre de 2022, un capital de SEIS MILLONES SEISCIENTOS MIL PESOS M/CTE ($6.600.000), bajo la modalidad literal «MICROEMPRESARIAL NUEVOS FORMALES».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12 de septiembre de 2022, 36 cuotas mensuales, capital facial $6.600.000, interés de plazo facial $343.296, tasa facial 34,49 %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DOS MILLONES OCHOCIENTOS VEINTINUEVE MIL SEISCIENTOS VEINTICUATRO PESOS M/CTE ($2.829.624), intereses remuneratorios o de plazo por TRESCIENTOS CUARENTA Y TRES MIL DOSCIENTOS NOVENTA Y SEIS PESOS M/CTE ($343.296) e intereses moratorios por SEISCIENTOS VEINTIOCHO MIL SEISCIENTOS SETENTA Y CINCO PESOS M/CTE ($628.675), para un total histórico de TRES MILLONES OCHOCIENTOS UN MIL QUINIENTOS NOVENTA Y CINCO PESOS M/CTE ($3.801.595).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vencimiento facial es 295 días posterior al final del plan; la mora reconstruida no coincide con el resumen y existe un movimiento «CO» sin acuerdo fuente. Resolver la fecha única de exigibilidad y actualizar la información patrimonial.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1913000784.pdf», especialmente pp. 1–2. Saldos y movimientos: «EXTRACTO 1071329791.PDF», revisión integral. Identidad, solicitud, contrato y pistas patrimoniales: «CC 1071329791 PAGARE 1913000784.pdf».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DOS MILLONES OCHOCIENTOS VEINTINUEVE MIL SEISCIENTOS VEINTICUATRO PESOS M/CTE ($2.829.624),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TRESCIENTOS CUARENTA Y TRES MIL DOSCIENTOS NOVENTA Y SEIS PESOS M/CTE ($343.296),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SEISCIENTOS VEINTIOCHO MIL SEISCIENTOS SETENTA Y CINCO PESOS M/CTE ($628.675)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TRES MILLONES OCHOCIENTOS UN MIL QUINIENTOS NOVENTA Y CINCO PESOS M/CTE ($3.801.595),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1913000784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10-1913000784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VÍCTOR GARZÓN FORERO, C.C. No. 1.071.329.791; y ALBA MERCEDES CALDERÓN, C.C. No. 20.744.270.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1913000784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