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1913000857 — OBLIGACIÓN No. 10-1913000857.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SANDRA EDITH MONTENEGRO SALGADO, C.C. No. 23.702.420,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1913000857,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$3.293.903, intereses de plazo de $917.245 y mora de $850.868, para un total de $5.062.016. Como controles de trabajo —sin costas estimadas—, el doble equivale a $10.124.032 para revisar el límite general del artículo 599 del CGP, mientras el 150 % equivale a $7.593.024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Empleador histórico: Inmobiliaria La Aldaba Ltda., según certificación de febrero de 2023. Confirmar vínculo, pagador, NIT, canal, salario neto, descuentos, preferencias y límites actuales; no basta esa certificación histórica.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1913000857.pdf»; «EXTRACTO 23702420.PDF»; «CC 23702420 PAGARE 1913000857.pdf».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$10.124.032 para el techo general de revisión y $7.593.024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1913000857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