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1913000881 — OBLIGACIÓN No. 10-1913000881.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MARÍA DEL ROSARIO BERRÍO LÓPEZ DE RUBIANO, C.C. No. 20.471.487,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1913000881,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$4.202.654, intereses de plazo de $531.425 y mora de $1.921.853, para un total de $6.655.932. Como controles de trabajo —sin costas estimadas—, el doble equivale a $13.311.864 para revisar el límite general del artículo 599 del CGP, mientras el 150 % equivale a $9.983.898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Consulta SNR histórica de 12 de abril de 2023: matrícula 50N-20397749, sin dirección. No acredita titularidad actual; exigir certificado de tradición vigente, ORIP, identificación y gravámenes.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1913000881.pdf»; «EXTRACTO 20471487.PDF»; «CC 20471487 PAGARE 1913000881.pdf».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$13.311.864 para el techo general de revisión y $9.983.898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1913000881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