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1913000955 — OBLIGACIÓN No. 10-1913000955.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JEIMY ANDREA RODRÍGUEZ ACERO, C.C. No. 1.078.347.854, firmante [COMPLETAR — CALIDAD INDIVIDUAL ACREDITADA Y ALCANCE DE LA OBLIGACIÓN]; y GENARO ALONSO RODRÍGUEZ RODRÍGUEZ, C.C. No. 3.187.760,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1913000955,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$14.273.680, intereses de plazo de $7.360.413 y mora de $902.697, para un total de $22.536.790. Como controles de trabajo —sin costas estimadas—, el doble equivale a $45.073.580 para revisar el límite general del artículo 599 del CGP, mientras el 150 % equivale a $33.805.185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1913000955.pdf»; «EXTRACTO 1078347854.PDF»; «CC 1078347854 PAGARE 1913000955.pdf».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$45.073.580 para el techo general de revisión y $33.805.185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1913000955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