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1915000914 — OBLIGACIÓN No. 10-1915000914.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EDYSON URREGO CRUZ, C.C. No. 80.157.227, firmante [COMPLETAR — CALIDAD INDIVIDUAL ACREDITADA Y ALCANCE DE LA OBLIGACIÓN]; y MARÍA VICTORIA MARIÑO BEDOYA, C.C. No. 52.972.794,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EDYSON URREGO CRUZ, C.C. No. 80.157.227; y MARÍA VICTORIA MARIÑO BEDOYA, C.C. No. 52.972.794 para obtener el pago de la parte insoluta que resulte clara, expresa y exigible del pagaré No. 1915000914.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EDYSON URREGO CRUZ, C.C. No. 80.157.227, firmante [COMPLETAR — CALIDAD INDIVIDUAL ACREDITADA Y ALCANCE DE LA OBLIGACIÓN]; y MARÍA VICTORIA MARIÑO BEDOYA, C.C. No. 52.972.794, firmante [COMPLETAR — CALIDAD INDIVIDUAL ACREDITADA Y ALCANCE DE LA OBLIGACIÓN] suscribieron a la orden de CREARCOOP el pagaré No. 1915000914, asociado en el extracto a la obligación No. 10-1915000914.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31 de agosto de 2022, un capital de OCHO MILLONES DE PESOS M/CTE ($8.000.000),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31 de agosto de 2022, 42 cuotas mensuales, capital facial $8.000.000, interés de plazo facial $1.621.249, tasa facial 26,82 %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CINCO MILLONES SETECIENTOS VEINTISIETE MIL OCHOCIENTOS TREINTA Y CINCO PESOS M/CTE ($5.727.835), intereses remuneratorios o de plazo por UN MILLÓN SEISCIENTOS VEINTIÚN MIL DOSCIENTOS CUARENTA Y NUEVE PESOS M/CTE ($1.621.249) e intereses moratorios por UN MILLÓN SETECIENTOS SETENTA Y CINCO MIL CIENTO DIEZ PESOS M/CTE ($1.775.110), para un total histórico de NUEVE MILLONES CIENTO VEINTICUATRO MIL CIENTO NOVENTA Y CUATRO PESOS M/CTE ($9.124.194).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agencia facial está en blanco. La codeudora debe incluirse y analizarse individualmente; cerrar trazabilidad del llenado, exigibilidad, pagos, mora, insolvencia y canales antes de presentar.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1915000914.pdf», especialmente pp. 1–2. Saldos y movimientos: «EXTRACTO 80157227.PDF», revisión integral. Identidad, solicitud, contrato y pistas patrimoniales: «CC 80157227 PAGARE 1915000914.pdf».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CINCO MILLONES SETECIENTOS VEINTISIETE MIL OCHOCIENTOS TREINTA Y CINCO PESOS M/CTE ($5.727.835),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SEISCIENTOS VEINTIÚN MIL DOSCIENTOS CUARENTA Y NUEVE PESOS M/CTE ($1.621.249),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SETECIENTOS SETENTA Y CINCO MIL CIENTO DIEZ PESOS M/CTE ($1.775.110)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NUEVE MILLONES CIENTO VEINTICUATRO MIL CIENTO NOVENTA Y CUATRO PESOS M/CTE ($9.124.194),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1915000914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10-1915000914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EDYSON URREGO CRUZ, C.C. No. 80.157.227; y MARÍA VICTORIA MARIÑO BEDOYA, C.C. No. 52.972.794.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1915000914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