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Bogotá D.C.,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1915000921 — OBLIGACIÓN No. 10-1915000921.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MARÍA FERNANDA RODRÍGUEZ PINZÓN, C.C. No. 1.019.091.195,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MARÍA FERNANDA RODRÍGUEZ PINZÓN, C.C. No. 1.019.091.195 para obtener el pago de la parte insoluta que resulte clara, expresa y exigible del pagaré No. 1915000921.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MARÍA FERNANDA RODRÍGUEZ PINZÓN, C.C. No. 1.019.091.195, firmante [COMPLETAR — CALIDAD INDIVIDUAL ACREDITADA Y ALCANCE DE LA OBLIGACIÓN] suscribió a la orden de CREARCOOP el pagaré No. 1915000921, asociado en el extracto a la obligación No. 10-1915000921.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12 de septiembre de 2022, un capital de SIETE MILLONES DE PESOS M/CTE ($7.000.000), bajo la modalidad literal «MICROCRÉDITO EMPRESARIAL».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12 de septiembre de 2022 [TRAZO TENUE — CONFRONTAR ORIGINAL], 36 cuotas mensuales, capital facial $7.000.000, interés de plazo facial $1.260.935, tasa facial 26,82 % [COMPLETAR — MODALIDAD FACIAL; NO PRESUMIR E.A. O N.A.M.V.], vencimiento 5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CINCO MILLONES VEINTITRÉS MIL QUINIENTOS OCHENTA Y SIETE PESOS M/CTE ($5.023.587), intereses remuneratorios o de plazo por UN MILLÓN DOSCIENTOS SESENTA MIL NOVECIENTOS TREINTA Y CINCO PESOS M/CTE ($1.260.935) e intereses moratorios por UN MILLÓN NOVECIENTOS OCHENTA Y CUATRO MIL OCHOCIENTOS OCHENTA Y UN PESOS M/CTE ($1.984.881), para un total histórico de OCHO MILLONES DOSCIENTOS SESENTA Y NUEVE MIL CUATROCIENTOS TRES PESOS M/CTE ($8.269.403).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vencimiento facial es el 5 de julio de 2026, un día antes del corte del extracto. Existe un movimiento «CO» de 31 de agosto de 2023 denominado generación de compromisos; obtener su soporte y efecto antes de fijar exigibilidad y saldo.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1915000921.pdf», especialmente pp. 1–2. Saldos y movimientos: «EXTRACTO 1019091195.PDF», revisión integral. Identidad, solicitud, contrato y pistas patrimoniales: «CC 1019091195 PAGARE 1915000921.pdf».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CINCO MILLONES VEINTITRÉS MIL QUINIENTOS OCHENTA Y SIETE PESOS M/CTE ($5.023.587),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UN MILLÓN DOSCIENTOS SESENTA MIL NOVECIENTOS TREINTA Y CINCO PESOS M/CTE ($1.260.935),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NOVECIENTOS OCHENTA Y CUATRO MIL OCHOCIENTOS OCHENTA Y UN PESOS M/CTE ($1.984.881)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OCHO MILLONES DOSCIENTOS SESENTA Y NUEVE MIL CUATROCIENTOS TRES PESOS M/CTE ($8.269.403),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1915000921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10-1915000921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MARÍA FERNANDA RODRÍGUEZ PINZÓN, C.C. No. 1.019.091.195.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1915000921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