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PARA COMPLETAR Y REVISAR — NO RADICAR, NO FIRMAR Y NO NOTIFICAR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Este documento contiene marcadores entre corchetes y cifras históricas con corte al 6 de julio de 2026. Solo podrá promoverse a versión para firma después de reemplazar todos los marcadores, actualizar el saldo y cerrar los controles de título, poder, exigibilidad, prescripción, insolvencia, notificación y cautela.</w:t>
      </w:r>
    </w:p>
    <w:p w14:paraId="09603CBA" w14:textId="33CA3B60" w:rsidR="008505FC" w:rsidRPr="00AE0255" w:rsidRDefault="00EF0E06" w:rsidP="008505FC">
      <w:pPr>
        <w:spacing w:after="20" w:line="252" w:lineRule="auto"/>
        <w:ind w:left="720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CIUDAD], [COMPLETAR — FECHA REAL DE PRESENTACIÓN]</w:t>
      </w:r>
    </w:p>
    <w:p w14:paraId="0BC7AB4D" w14:textId="6AACFEA9" w:rsidR="00EA04D6" w:rsidRDefault="00F57F5A" w:rsidP="00EA04D6">
      <w:pPr>
        <w:spacing w:after="20" w:line="252" w:lineRule="auto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 w:val="1"/>
          <w:bCs w:val="1"/>
          <w:sz w:val="22"/>
          <w:szCs w:val="22"/>
          <w:color w:val="C00000"/>
        </w:rPr>
        <w:t xml:space="preserve">SEÑOR JUEZ CIVIL COMPETENTE DE [COMPLETAR — CIUDAD Y DESPACHO SEGÚN DOMICILIO/LUGAR DE CUMPLIMIENTO ACREDITADO] (REPARTO)</w:t>
      </w:r>
    </w:p>
    <w:p w14:paraId="7D521A55" w14:textId="45814883" w:rsidR="00FF7404" w:rsidRDefault="00F57F5A" w:rsidP="00EA04D6">
      <w:pPr>
        <w:spacing w:after="20" w:line="252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E. S. D.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REFERENCIA: DEMANDA EJECUTIVA — PAGARÉ No. 2016000382 — OBLIGACIÓN No. 10-2016000382.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SONIA STEPHANE BEDOYA LIÉVANO, C.C. No. 1.121.877.588, firmante [COMPLETAR — CALIDAD INDIVIDUAL ACREDITADA Y ALCANCE DE LA OBLIGACIÓN]; y SANDRA PATRICIA ÁLVAREZ M. [COMPLETAR — APELLIDO COMPLETO], C.C. No. 1.090.387.419, firmante [COMPLETAR — CALIDAD INDIVIDUAL ACREDITADA Y ALCANCE DE LA OBLIGACIÓN].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APODERADA: [COMPLETAR — NOMBRE, C.C., T.P., CORREO RNA Y CADENA DE PERSONERÍA VÁLIDA].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[DECISIÓN DEL ABOGADO — CONSERVAR UNA SOLA RUTA ACREDITADA: (A) poder directo de CREARCOOP a la abogada; o (B) poder de CREARCOOP a ABOGADOS EN COLOMBIA S.A.S. y acto válido de representación, sustitución o designación de la abogada. Aportar mensaje de datos, correos, certificados y facultades de la ruta elegida].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NOMBRE Y RUTA DE PERSONERÍA], actuando judicialmente por COOPERATIVA DE AHORRO Y CRÉDITO CREAR LTDA. — CREARCOOP, presenta demanda ejecutiva contra SONIA STEPHANE BEDOYA LIÉVANO, C.C. No. 1.121.877.588; y SANDRA PATRICIA ÁLVAREZ M. [COMPLETAR — APELLIDO COMPLETO], C.C. No. 1.090.387.419 para obtener el pago de la parte insoluta que resulte clara, expresa y exigible del pagaré No. 2016000382.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I. HECHOS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PRIMERO. SONIA STEPHANE BEDOYA LIÉVANO, C.C. No. 1.121.877.588, firmante [COMPLETAR — CALIDAD INDIVIDUAL ACREDITADA Y ALCANCE DE LA OBLIGACIÓN]; y SANDRA PATRICIA ÁLVAREZ M. [COMPLETAR — APELLIDO COMPLETO], C.C. No. 1.090.387.419, firmante [COMPLETAR — CALIDAD INDIVIDUAL ACREDITADA Y ALCANCE DE LA OBLIGACIÓN] suscribieron a la orden de CREARCOOP el pagaré No. 2016000382, asociado en el extracto a la obligación No. 10-2016000382. La calidad, solidaridad y alcance de cada firma deben confrontarse con todas las páginas del título y el negocio subyacente.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SEGUNDO. El extracto registra como primer asiento de apertura o cargo del crédito, el 7 de marzo de 2023, un capital de CUATRO MILLONES SEISCIENTOS MIL PESOS M/CTE ($4.600.000), bajo la modalidad literal «MICROEMPRESARIAL NUEVOS FORMALES». Ese asiento no reemplaza el comprobante de entrega: [COMPLETAR — FECHA, MONTO NETO Y SOPORTE DEL DESEMBOLSO O DE LA REFINANCIACIÓN].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TERCERO. La primera página del pagaré presenta, según la lectura disponible, los siguientes datos: 7 de marzo de 2023, 36 cuotas mensuales, capital facial $3.918.552, interés de plazo facial $1.110.213, tasa facial 51,10686573 % [COMPLETAR — MODALIDAD FACIAL; NO PRESUMIR E.A. O N.A.M.V.], vencimiento 6 de julio de 2026. [CONFRONTAR CON ORIGINAL FÍSICO, PLAN DE PAGOS Y CARTA DE INSTRUCCIONES; CORREGIR CUALQUIER LECTURA].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CUARTO. Las páginas entregadas contienen instrucciones para el diligenciamiento de espacios en blanco. [COMPLETAR — FECHA MATERIAL DE LLENADO, PERSONA QUE LO REALIZÓ, FUENTE DE CADA CAMPO Y EXPLICACIÓN DE CUALQUIER DIFERENCIA ENTRE INSTRUCCIONES INCORPORADAS Y CARTA SEPARADA].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QUINTO. El extracto con corte al 6 de julio de 2026 informa capital por TRES MILLONES NOVECIENTOS DIECIOCHO MIL QUINIENTOS CINCUENTA Y DOS PESOS M/CTE ($3.918.552), intereses remuneratorios o de plazo por UN MILLÓN CIENTO DIEZ MIL DOSCIENTOS TRECE PESOS M/CTE ($1.110.213) e intereses moratorios por UN MILLÓN CUATROCIENTOS OCHENTA Y CINCO MIL CUATROCIENTOS CUARENTA Y NUEVE PESOS M/CTE ($1.485.449), para un total histórico de SEIS MILLONES QUINIENTOS CATORCE MIL DOSCIENTOS CATORCE PESOS M/CTE ($6.514.214).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SEXTO. [COMPLETAR — IDENTIFICAR UNA SOLA FECHA Y CAUSA DE EXIGIBILIDAD: vencimiento ordinario, aceleración o incumplimiento de acuerdo; aportar cláusula, comunicación, ejercicio, entrega y efecto frente a cada obligado]. Si no puede acreditarse, eliminar toda afirmación de exigibilidad y no radicar.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SÉPTIMO. [COMPLETAR — RELACIONAR TODOS LOS PAGOS, compromisos, acuerdos, reestructuraciones, novaciones, condonaciones, seguros, subrogaciones, movimientos internos y sus efectos]. La cifra histórica del extracto no debe usarse sin reconciliación y actualización.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OCTAVO. [COMPLETAR — CERTIFICACIÓN VERAZ DE EXISTENCIA, TENENCIA, UBICACIÓN, CUSTODIO,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NOVENO. [COMPLETAR — DOMICILIO ACTUAL, dirección física, canal digital y fuente de obtención de cada dato de cada demandado; consultas de fallecimiento, sucesión, insolvencia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 DEL CASO — El nombre completo de la codeudora no quedó legible en las fuentes revisadas. El capital facial coincide con el saldo histórico y no con el primer cargo de $4.600.000; probar desembolso, llenado, tasa, pagos y exigibilidad antes de usar el título. [RESOLVER Y DOCUMENTAR; NO TRASLADAR ESTA ALERTA A LA VERSIÓN PARA FIRMA].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TRAZABILIDAD INTERNA — Título y firmantes: «PAGARÉ 2016000382.pdf», especialmente pp. 1–2. Saldos y movimientos: «EXTRACTO 1121877588.PDF», revisión integral. Identidad, solicitud, contrato y pistas patrimoniales: «CC 1121877588 PAGARE 2016000382.pdf». [COMPLETAR EN EL ÍNDICE LA PÁGINA EXACTA DE CADA PROPOSICIÓN Y ELIMINAR ESTA NOTA EN LA COPIA PARA FIRMA].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II. PRETENSIONES — CIFRAS PROVISIONALES SUJETAS A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siguiente formulación solo podrá conservarse si la certificación contable actual, el pagaré y la exigibilidad validada coinciden: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PRIMERA. Por TRES MILLONES NOVECIENTOS DIECIOCHO MIL QUINIENTOS CINCUENTA Y DOS PESOS M/CTE ($3.918.552), correspondiente al capital insoluto histórico informado al 6 de julio de 2026, [REEMPLAZAR POR CAPITAL CERTIFICADO AL DÍA DE PRESENTACIÓN].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SEGUNDA. Por UN MILLÓN CIENTO DIEZ MIL DOSCIENTOS TRECE PESOS M/CTE ($1.110.213), correspondiente a intereses remuneratorios o de plazo informados al 6 de julio de 2026, únicamente si una memoria anexa demuestra base, tasa, periodos, causación, pagos y ausencia de interés futuro o duplicado. [SI NO SE REPRODUCE, ELIMINAR ESTA PRETENSIÓN].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TERCERA. Por intereses moratorios, sin superposición, anatocismo ni mora sobre intereses, mediante los subliterales que resulten acreditados: (a) [CONSERVAR SOLO SI LA MEMORIA LO REPRODUCE] los causados hasta [COMPLETAR — CORTE ACTUAL] sobre el capital de cada cuota vencida o sobre el saldo válidamente acelerado, con base, fecha inicial, pagos, días y tasa por periodo; el resumen histórico informa UN MILLÓN CUATROCIENTOS OCHENTA Y CINCO MIL CUATROCIENTOS CUARENTA Y NUEVE PESOS M/CTE ($1.485.449) al 6 de julio de 2026, solo como control; y (b) [CONSERVAR SOLO DESDE EL CORTE ANTERIOR, SIN SOLAPAR] los que se causen después sobre el capital entonces vencido o válidamente acelerado hasta el pago, a la tasa pactada sin exceder la máxima legal. [ELIMINAR TODO SUBLITERAL O PERIODO NO REPRODUCIBLE].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CUARTA. Por costas y agencias en derecho.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 se solicita mora sobre intereses ni doble cobro de periodos o bases. El abogado revisor deberá eliminar cualquier pretensión que no esté respaldada por una memoria reproducible.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III. FUNDAMENTOS DE DERECHO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Artículos 17, 25, 26, 28, 74, 75, 82, 84, 90, 94, 422, 424, 430, 431 y concordantes del Código General del Proceso; artículos 619, 621, 622, 624, 709, 710, 782, 789 y 884 del Código de Comercio; Ley 2213 de 2022; Ley 2220 de 2022; Ley 2445 de 2025; Ley 2540 de 2025 y normas aplicables al crédito y a la tasa en cada periodo.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VERIFICAR EN EL CONTRATO Y ANEXOS SI EXISTE PACTO ARBITRAL EJECUTIVO; definir jurisdicción ordinaria o arbitral antes de conservar este apartado].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IV. COMPETENCIA, TRÁMITE Y CUANTÍA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JUEZ, CIUDAD, FACTOR TERRITORIAL Y SOPORTE]. La competencia deberá fundarse en el domicilio actual probado de uno de los demandados o en el lugar de cumplimiento jurídicamente aplicable; no en una cláusula de domicilio judicial. El trámite será ejecutivo y la categoría de cuantía deberá actualizarse con el SMLMV vigente al presentar.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cuantía histórica asciende a SEIS MILLONES QUINIENTOS CATORCE MIL DOSCIENTOS CATORCE PESOS M/CTE ($6.514.214), correspondiente a capital, intereses de plazo y mora informados al 6 de julio de 2026, sin incluir intereses futuros ni costas. [ACTUALIZAR Y RECLASIFICAR CUANTÍA].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V. PRUEBAS Y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1. Copia digital del pagaré No. 2016000382 y de las instrucciones incorporadas o separadas que realmente integren el título. [COMPLETAR — CERTIFICAR EXISTENCIA, TENENCIA, UBICACIÓN, CUSTODIA, NO CIRCULACIÓN Y DISPONIBILIDAD DE EXHIBICIÓN DEL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Extracto de la obligación No. 10-2016000382 y liquidación/memoria actualizada y reproducible.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Solicitud, contrato, reglamento, desembolso, plan y modificaciones completas.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Pagos, acuerdos, compromisos, reestructuraciones, comunicaciones de aceleración y comprobantes de entrega.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5. Identificaciones y documentos de domicilio/canales de cada obligado.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6. Certificado vigente de CREARCOOP y documentos completos de la ruta de personería seleccionada: poder(es), mensaje(s) de datos, correos, certificado de la sociedad apoderada cuando intervenga, sustitución/designación y documentos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7. Certificaciones y consultas de original/custodia, arbitraje, insolvencia, sucesión y procesos paralelos.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TODO ANEXO QUE NO EXISTA; AGREGAR NOMBRE EXACTO, FECHA, NÚMERO DE PÁGINAS Y ORDEN DIGITAL].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VI. MEDIDAS CAUTELARES, CONCILIACIÓN Y ENVÍO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La demanda se proyecta con solicitud cautelar previa en escrito separado. Solo conservar esta fórmula si el escrito cautelar final contiene una medida individualizada y soportada: «La demanda se presenta con solicitud de medidas cautelares previas en escrito separado. Por ello no se agotó conciliación prejudicial y no se remitió simultáneamente copia de la demanda y sus anexos al demandado, sin perjuicio de la posterior notificación personal del mandamiento de pago». [SI NO HAY CAUTELA REAL, REVISAR Y CAMBIAR LA RUTA].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VII. NOTIFICACIONES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Demandante: COOPERATIVA DE AHORRO Y CRÉDITO CREAR LTDA. — CREARCOOP, NIT 890.981.459-4. [COMPLETAR — RAZÓN SOCIAL, DIRECCIÓN Y CORREO JUDICIAL SEGÚN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Apoderada: [COMPLETAR — NOMBRE, C.C., T.P., DIRECCIÓN Y CORREO COINCIDENTE CON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Demandados: SONIA STEPHANE BEDOYA LIÉVANO, C.C. No. 1.121.877.588; y SANDRA PATRICIA ÁLVAREZ M. [COMPLETAR — APELLIDO COMPLETO], C.C. No. 1.090.387.419. [COMPLETAR POR CADA PERSONA — domicilio, dirección física, teléfono, correo, fuente y fecha de obtención; formular juramento del artículo 8 de la Ley 2213 solo con soporte].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VIII. CONTROL HUMANO OBLIGATORIO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Cierre obligatorio: cero corchetes; saldo y pagos al día; todos los gates del protocolo acreditados; revisión final como juez, defensa y consistencia.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Atentamente,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[COMPLETAR — NOMBRE DE LA ABOGADA CON PERSONERÍA]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C.C., T.P., CORREO RNA Y CALIDAD]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Demanda 2016000382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