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2211000086 — OBLIGACIÓN No. 10-2211000086.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MARTHA LILIANA ALFONSO WILCHES, C.C. No. 1.015.394.579,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2211000086,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$2.772.505, intereses de plazo de $550.599 y mora de $944.860, para un total de $4.267.964. Como controles de trabajo —sin costas estimadas—, el doble equivale a $8.535.928 para revisar el límite general del artículo 599 del CGP, mientras el 150 % equivale a $6.401.946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No se encontró en la auditoría una fuente actual de activo individualizado. [COMPLETAR — IDENTIFICAR ACTIVO ACTUAL Y APORTAR FUENTE].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2211000086.pdf»; «EXTRACTO 1015394579.PDF»; «CC 1015394579 PAGARE 2211000086.pdf».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$8.535.928 para el techo general de revisión y $6.401.946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2211000086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