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2211000173 — OBLIGACIÓN No. 10-2211000173.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DIEGO ALEXANDER ROZO FERNANDEZ, C.C. No. 1.071.163.544, firmante [COMPLETAR — CALIDAD INDIVIDUAL ACREDITADA Y ALCANCE DE LA OBLIGACIÓN]; y KAREN EDITH JIMENEZ BEJARANO, C.C. No. 1.071.171.007,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2211000173,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$5.798.688, intereses de plazo de $1.251.632 y mora de $753.520, para un total de $7.803.840. Como controles de trabajo —sin costas estimadas—, el doble equivale a $15.607.680 para revisar el límite general del artículo 599 del CGP, mientras el 150 % equivale a $11.705.760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No se encontró en la auditoría una fuente actual de activo individualizado. [COMPLETAR — IDENTIFICAR ACTIVO ACTUAL Y APORTAR FUENTE].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2211000173.pdf»; «EXTRACTO 1071163544.PDF»; «CC 1071163544 PAGARE 2211000173.pdf».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$15.607.680 para el techo general de revisión y $11.705.760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2211000173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