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PARA COMPLETAR Y REVISAR — NO RADICAR, NO FIRMAR Y NO NOTIFICAR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Este documento contiene marcadores entre corchetes y cifras históricas con corte al 6 de julio de 2026. Solo podrá promoverse a versión para firma después de reemplazar todos los marcadores, actualizar el saldo y cerrar los controles de título, poder, exigibilidad, prescripción, insolvencia, notificación y cautela.</w:t>
      </w:r>
    </w:p>
    <w:p w14:paraId="09603CBA" w14:textId="33CA3B60" w:rsidR="008505FC" w:rsidRPr="00AE0255" w:rsidRDefault="00EF0E06" w:rsidP="008505FC">
      <w:pPr>
        <w:spacing w:after="20" w:line="252" w:lineRule="auto"/>
        <w:ind w:left="72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CIUDAD], [COMPLETAR — FECHA REAL DE PRESENTACIÓN]</w:t>
      </w:r>
    </w:p>
    <w:p w14:paraId="0BC7AB4D" w14:textId="6AACFEA9" w:rsidR="00EA04D6" w:rsidRDefault="00F57F5A" w:rsidP="00EA04D6">
      <w:pPr>
        <w:spacing w:after="20" w:line="252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 w:val="1"/>
          <w:bCs w:val="1"/>
          <w:sz w:val="22"/>
          <w:szCs w:val="22"/>
          <w:color w:val="C00000"/>
        </w:rPr>
        <w:t xml:space="preserve">SEÑOR JUEZ CIVIL COMPETENTE DE [COMPLETAR — DESPACHO; PISTA HISTÓRICA: Suesca (agencia facial; no acredita fuero territorial), VALIDAR FUERO ACTUAL] (REPARTO)</w:t>
      </w:r>
    </w:p>
    <w:p w14:paraId="7D521A55" w14:textId="45814883" w:rsidR="00FF7404" w:rsidRDefault="00F57F5A" w:rsidP="00EA04D6">
      <w:pPr>
        <w:spacing w:after="20" w:line="252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E. S. D.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REFERENCIA: DEMANDA EJECUTIVA — PAGARÉ No. 2211000308 — OBLIGACIÓN No. 10-2211000308.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ORLANDO PEREZ BAEZ, C.C. No. 4.252.020, firmante [COMPLETAR — CALIDAD INDIVIDUAL ACREDITADA Y ALCANCE DE LA OBLIGACIÓN].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APODERADA: [COMPLETAR — NOMBRE, C.C., T.P., CORREO RNA Y CADENA DE PERSONERÍA VÁLIDA].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[DECISIÓN DEL ABOGADO — CONSERVAR UNA SOLA RUTA ACREDITADA: (A) poder directo de CREARCOOP a la abogada; o (B) poder de CREARCOOP a ABOGADOS EN COLOMBIA S.A.S. y acto válido de representación, sustitución o designación de la abogada. Aportar mensaje de datos, correos, certificados y facultades de la ruta elegida].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NOMBRE Y RUTA DE PERSONERÍA], actuando judicialmente por COOPERATIVA DE AHORRO Y CRÉDITO CREAR LTDA. — CREARCOOP, presenta demanda ejecutiva contra ORLANDO PEREZ BAEZ, C.C. No. 4.252.020 para obtener el pago de la parte insoluta que resulte clara, expresa y exigible del pagaré No. 2211000308.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I. HECHOS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PRIMERO. ORLANDO PEREZ BAEZ, C.C. No. 4.252.020, firmante [COMPLETAR — CALIDAD INDIVIDUAL ACREDITADA Y ALCANCE DE LA OBLIGACIÓN] suscribió a la orden de CREARCOOP el pagaré No. 2211000308, asociado en el extracto a la obligación No. 10-2211000308. [CONFIRMAR EN TODAS LAS PÁGINAS QUE NO EXISTE CODEUDOR, AVALISTA U OTRO OBLIGADO].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SEGUNDO. El extracto registra como primer asiento de apertura o cargo del crédito, el 5 de diciembre de 2023, un capital de DIEZ MILLONES DE PESOS M/CTE ($10.000.000), bajo la modalidad literal «MICRO - CRÉDITO PRODUCTIVO URBANO». Ese asiento no reemplaza el comprobante de entrega: [COMPLETAR — FECHA, MONTO NETO Y SOPORTE DEL DESEMBOLSO O DE LA REFINANCIACIÓN].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TERCERO. La primera página del pagaré presenta, según la lectura disponible, los siguientes datos: 5 de diciembre de 2023, 18 cuotas mensuales, capital facial $10.000.000, interés de plazo facial $1.645.434, tasa facial 23,14393449 % [COMPLETAR — MODALIDAD FACIAL; NO PRESUMIR E.A. O N.A.M.V.], vencimiento 6 de julio de 2026. [CONFRONTAR CON ORIGINAL FÍSICO, PLAN DE PAGOS Y CARTA DE INSTRUCCIONES; CORREGIR CUALQUIER LECTURA].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CUARTO. Las páginas entregadas contienen instrucciones para el diligenciamiento de espacios en blanco. [COMPLETAR — FECHA MATERIAL DE LLENADO, PERSONA QUE LO REALIZÓ, FUENTE DE CADA CAMPO Y EXPLICACIÓN DE CUALQUIER DIFERENCIA ENTRE INSTRUCCIONES INCORPORADAS Y CARTA SEPARADA].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QUINTO. El extracto con corte al 6 de julio de 2026 informa capital por DIEZ MILLONES DE PESOS M/CTE ($10.000.000), intereses remuneratorios o de plazo por UN MILLÓN SEISCIENTOS CUARENTA Y CINCO MIL CUATROCIENTOS TREINTA Y CUATRO PESOS M/CTE ($1.645.434) e intereses moratorios por CUATRO MILLONES CIENTO TREINTA Y OCHO MIL CIENTO DIECISÉIS PESOS M/CTE ($4.138.116), para un total histórico de QUINCE MILLONES SETECIENTOS OCHENTA Y TRES MIL QUINIENTOS CINCUENTA PESOS M/CTE ($15.783.550).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SEXTO. [COMPLETAR — IDENTIFICAR UNA SOLA FECHA Y CAUSA DE EXIGIBILIDAD: vencimiento ordinario, aceleración o incumplimiento de acuerdo; aportar cláusula, comunicación, ejercicio, entrega y efecto frente a cada obligado]. Si no puede acreditarse, eliminar toda afirmación de exigibilidad y no radicar.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SÉPTIMO. [COMPLETAR — RELACIONAR TODOS LOS PAGOS, compromisos, acuerdos, reestructuraciones, novaciones, condonaciones, seguros, subrogaciones, movimientos internos y sus efectos]. La cifra histórica del extracto no debe usarse sin reconciliación y actualización.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OCTAVO. [COMPLETAR — CERTIFICACIÓN VERAZ DE EXISTENCIA, TENENCIA, UBICACIÓN, CUSTODIO,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NOVENO. [COMPLETAR — DOMICILIO ACTUAL, dirección física, canal digital y fuente de obtención de cada dato de cada demandado; consultas de fallecimiento, sucesión, insolvencia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 DEL CASO — La mora histórica supera el 40 % del capital. Exigir memoria por día y periodo, pagos, tasa máxima, fecha única de exigibilidad y trazabilidad del llenado antes de pedir mandamiento. [RESOLVER Y DOCUMENTAR; NO TRASLADAR ESTA ALERTA A LA VERSIÓN PARA FIRMA].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TRAZABILIDAD INTERNA — Título y firmantes: «PAGARÉ 2211000308.pdf», especialmente pp. 1–2. Saldos y movimientos: «EXTRACTO 4252020.PDF», revisión integral. Identidad, solicitud, contrato y pistas patrimoniales: «CC 4252020 PAGARE 2211000308.pdf». [COMPLETAR EN EL ÍNDICE LA PÁGINA EXACTA DE CADA PROPOSICIÓN Y ELIMINAR ESTA NOTA EN LA COPIA PARA FIRMA].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II. PRETENSIONES — CIFRAS PROVISIONALES SUJETAS A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siguiente formulación solo podrá conservarse si la certificación contable actual, el pagaré y la exigibilidad validada coinciden: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PRIMERA. Por DIEZ MILLONES DE PESOS M/CTE ($10.000.000), correspondiente al capital insoluto histórico informado al 6 de julio de 2026, [REEMPLAZAR POR CAPITAL CERTIFICADO AL DÍA DE PRESENTACIÓN].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SEGUNDA. Por UN MILLÓN SEISCIENTOS CUARENTA Y CINCO MIL CUATROCIENTOS TREINTA Y CUATRO PESOS M/CTE ($1.645.434), correspondiente a intereses remuneratorios o de plazo informados al 6 de julio de 2026, únicamente si una memoria anexa demuestra base, tasa, periodos, causación, pagos y ausencia de interés futuro o duplicado. [SI NO SE REPRODUCE, ELIMINAR ESTA PRETENSIÓN].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TERCERA. Por intereses moratorios, sin superposición, anatocismo ni mora sobre intereses, mediante los subliterales que resulten acreditados: (a) [CONSERVAR SOLO SI LA MEMORIA LO REPRODUCE] los causados hasta [COMPLETAR — CORTE ACTUAL] sobre el capital de cada cuota vencida o sobre el saldo válidamente acelerado, con base, fecha inicial, pagos, días y tasa por periodo; el resumen histórico informa CUATRO MILLONES CIENTO TREINTA Y OCHO MIL CIENTO DIECISÉIS PESOS M/CTE ($4.138.116) al 6 de julio de 2026, solo como control; y (b) [CONSERVAR SOLO DESDE EL CORTE ANTERIOR, SIN SOLAPAR] los que se causen después sobre el capital entonces vencido o válidamente acelerado hasta el pago, a la tasa pactada sin exceder la máxima legal. [ELIMINAR TODO SUBLITERAL O PERIODO NO REPRODUCIBLE].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CUARTA. Por costas y agencias en derecho.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 se solicita mora sobre intereses ni doble cobro de periodos o bases. El abogado revisor deberá eliminar cualquier pretensión que no esté respaldada por una memoria reproducible.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III. FUNDAMENTOS DE DERECHO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Artículos 17, 25, 26, 28, 74, 75, 82, 84, 90, 94, 422, 424, 430, 431 y concordantes del Código General del Proceso; artículos 619, 621, 622, 624, 709, 710, 782, 789 y 884 del Código de Comercio; Ley 2213 de 2022; Ley 2220 de 2022; Ley 2445 de 2025; Ley 2540 de 2025 y normas aplicables al crédito y a la tasa en cada periodo.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VERIFICAR EN EL CONTRATO Y ANEXOS SI EXISTE PACTO ARBITRAL EJECUTIVO; definir jurisdicción ordinaria o arbitral antes de conservar este apartado].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IV. COMPETENCIA, TRÁMITE Y CUANTÍA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JUEZ, CIUDAD, FACTOR TERRITORIAL Y SOPORTE]. La competencia deberá fundarse en el domicilio actual probado de uno de los demandados o en el lugar de cumplimiento jurídicamente aplicable; no en una cláusula de domicilio judicial. El trámite será ejecutivo y la categoría de cuantía deberá actualizarse con el SMLMV vigente al presentar.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cuantía histórica asciende a QUINCE MILLONES SETECIENTOS OCHENTA Y TRES MIL QUINIENTOS CINCUENTA PESOS M/CTE ($15.783.550), correspondiente a capital, intereses de plazo y mora informados al 6 de julio de 2026, sin incluir intereses futuros ni costas. [ACTUALIZAR Y RECLASIFICAR CUANTÍA].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V. PRUEBAS Y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1. Copia digital del pagaré No. 2211000308 y de las instrucciones incorporadas o separadas que realmente integren el título. [COMPLETAR — CERTIFICAR EXISTENCIA, TENENCIA, UBICACIÓN, CUSTODIA,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Extracto de la obligación No. 10-2211000308 y liquidación/memoria actualizada y reproducible.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 Solicitud, contrato, reglamento, desembolso, plan y modificaciones completas.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4. Pagos, acuerdos, compromisos, reestructuraciones, comunicaciones de aceleración y comprobantes de entrega.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5. Identificaciones y documentos de domicilio/canales de cada obligado.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6. Certificado vigente de CREARCOOP y documentos completos de la ruta de personería seleccionada: poder(es), mensaje(s) de datos, correos, certificado de la sociedad apoderada cuando intervenga, sustitución/designación y documentos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Certificaciones y consultas de original/custodia, arbitraje, insolvencia, sucesión y procesos paralelos.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TODO ANEXO QUE NO EXISTA; AGREGAR NOMBRE EXACTO, FECHA, NÚMERO DE PÁGINAS Y ORDEN DIGITAL].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VI. MEDIDAS CAUTELARES, CONCILIACIÓN Y ENVÍO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demanda se proyecta con solicitud cautelar previa en escrito separado. Solo conservar esta fórmula si el escrito cautelar final contiene una medida individualizada y soportada: «La demanda se presenta con solicitud de medidas cautelares previas en escrito separado. Por ello no se agotó conciliación prejudicial y no se remitió simultáneamente copia de la demanda y sus anexos al demandado, sin perjuicio de la posterior notificación personal del mandamiento de pago». [SI NO HAY CAUTELA REAL, REVISAR Y CAMBIAR LA RUTA].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VII. NOTIFICACIONES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[COMPLETAR — RAZÓN SOCIAL, DIRECCIÓN Y CORREO JUDICIAL SEGÚN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Apoderada: [COMPLETAR — NOMBRE, C.C., T.P., DIRECCIÓN Y CORREO COINCIDENTE CON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ORLANDO PEREZ BAEZ, C.C. No. 4.252.020. [COMPLETAR POR CADA PERSONA — domicilio, dirección física, teléfono, correo, fuente y fecha de obtención; formular juramento del artículo 8 de la Ley 2213 solo con soporte].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VIII. CONTROL HUMANO OBLIGATORIO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Cierre obligatorio: cero corchetes; saldo y pagos al día; todos los gates del protocolo acreditados; revisión final como juez, defensa y consistencia.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Atentamente,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[COMPLETAR — NOMBRE DE LA ABOGADA CON PERSONERÍA]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C.C., T.P., CORREO RNA Y CALIDAD]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Demanda 2211000308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