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2211000308 — OBLIGACIÓN No. 10-2211000308.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ORLANDO PEREZ BAEZ, C.C. No. 4.252.020,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2211000308,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$10.000.000, intereses de plazo de $1.645.434 y mora de $4.138.116, para un total de $15.783.550. Como controles de trabajo —sin costas estimadas—, el doble equivale a $31.567.100 para revisar el límite general del artículo 599 del CGP, mientras el 150 % equivale a $23.675.325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2211000308.pdf»; «EXTRACTO 4252020.PDF»; «CC 4252020 PAGARE 2211000308.pdf».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$31.567.100 para el techo general de revisión y $23.675.325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2211000308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