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2315000031 — OBLIGACIÓN No. 10-2315000031.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NUBIA ELSA CELIS GARCÍA, C.C. No. 23.496.918,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2315000031,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$6.798.440, intereses de plazo de $2.226.101 y mora de $2.818.010, para un total de $11.842.551. Como controles de trabajo —sin costas estimadas—, el doble equivale a $23.685.102 para revisar el límite general del artículo 599 del CGP, mientras el 150 % equivale a $17.763.827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Vehículo de placa PBJ249 aparece únicamente como pista histórica; exigir RUNT/tránsito actual, propiedad, identificación técnica, gravámenes y avalúo.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2315000031.pdf»; «EXTRACTO 23496918.PDF»; «CC 23496918 PAGARE 2315000031.pdf».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$23.685.102 para el techo general de revisión y $17.763.827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2315000031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