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524000" cy="1809750"/>
            <wp:effectExtent t="0" r="0" b="0" l="0"/>
            <wp:docPr id="1" name="logo" descr="InsightEdu graduation cap logo" title="InsightEd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1809750"/>
                    </a:xfrm>
                    <a:prstGeom prst="rect">
                      <a:avLst/>
                    </a:prstGeom>
                  </pic:spPr>
                </pic:pic>
              </a:graphicData>
            </a:graphic>
          </wp:inline>
        </w:drawing>
      </w:r>
    </w:p>
    <w:p>
      <w:pPr>
        <w:bidi/>
        <w:spacing w:after="60"/>
        <w:jc w:val="center"/>
      </w:pPr>
      <w:r>
        <w:rPr>
          <w:rFonts w:ascii="Simplified Arabic" w:cs="Simplified Arabic" w:eastAsia="Simplified Arabic" w:hAnsi="Simplified Arabic"/>
          <w:b/>
          <w:bCs/>
          <w:color w:val="1B2A4A"/>
          <w:sz w:val="34"/>
          <w:szCs w:val="34"/>
          <w:rtl/>
        </w:rPr>
        <w:t xml:space="preserve">جامعة دمياط</w:t>
      </w:r>
    </w:p>
    <w:p>
      <w:pPr>
        <w:bidi/>
        <w:spacing w:after="60"/>
        <w:jc w:val="center"/>
      </w:pPr>
      <w:r>
        <w:rPr>
          <w:rFonts w:ascii="Simplified Arabic" w:cs="Simplified Arabic" w:eastAsia="Simplified Arabic" w:hAnsi="Simplified Arabic"/>
          <w:b/>
          <w:bCs/>
          <w:color w:val="1B2A4A"/>
          <w:sz w:val="30"/>
          <w:szCs w:val="30"/>
          <w:rtl/>
        </w:rPr>
        <w:t xml:space="preserve">كلية التربية النوعية</w:t>
      </w:r>
    </w:p>
    <w:p>
      <w:pPr>
        <w:bidi/>
        <w:spacing w:after="160"/>
        <w:jc w:val="center"/>
      </w:pPr>
      <w:r>
        <w:rPr>
          <w:rFonts w:ascii="Simplified Arabic" w:cs="Simplified Arabic" w:eastAsia="Simplified Arabic" w:hAnsi="Simplified Arabic"/>
          <w:color w:val="555555"/>
          <w:sz w:val="26"/>
          <w:szCs w:val="26"/>
          <w:rtl/>
        </w:rPr>
        <w:t xml:space="preserve">برنامج إعداد معلم الحاسب الآلي</w:t>
      </w:r>
    </w:p>
    <w:p>
      <w:pPr>
        <w:pBdr>
          <w:bottom w:val="single" w:color="F5A623" w:sz="12" w:space="2"/>
        </w:pBdr>
        <w:spacing w:after="200"/>
        <w:jc w:val="center"/>
      </w:pPr>
    </w:p>
    <w:p>
      <w:pPr>
        <w:bidi/>
        <w:spacing w:after="100"/>
        <w:jc w:val="center"/>
      </w:pPr>
      <w:r>
        <w:rPr>
          <w:rFonts w:ascii="Simplified Arabic" w:cs="Simplified Arabic" w:eastAsia="Simplified Arabic" w:hAnsi="Simplified Arabic"/>
          <w:i/>
          <w:iCs/>
          <w:color w:val="555555"/>
          <w:sz w:val="26"/>
          <w:szCs w:val="26"/>
          <w:rtl/>
        </w:rPr>
        <w:t xml:space="preserve">مشروع تخرج بعنوان</w:t>
      </w:r>
    </w:p>
    <w:p>
      <w:pPr>
        <w:spacing w:after="40"/>
        <w:jc w:val="center"/>
      </w:pPr>
      <w:r>
        <w:rPr>
          <w:rFonts w:ascii="Times New Roman" w:cs="Times New Roman" w:eastAsia="Times New Roman" w:hAnsi="Times New Roman"/>
          <w:b/>
          <w:bCs/>
          <w:color w:val="1B2A4A"/>
          <w:sz w:val="60"/>
          <w:szCs w:val="60"/>
        </w:rPr>
        <w:t xml:space="preserve">InsightEdu</w:t>
      </w:r>
    </w:p>
    <w:p>
      <w:pPr>
        <w:spacing w:after="40"/>
        <w:jc w:val="center"/>
      </w:pPr>
      <w:r>
        <w:rPr>
          <w:rFonts w:ascii="Times New Roman" w:cs="Times New Roman" w:eastAsia="Times New Roman" w:hAnsi="Times New Roman"/>
          <w:b/>
          <w:bCs/>
          <w:i/>
          <w:iCs/>
          <w:color w:val="D4891A"/>
          <w:sz w:val="22"/>
          <w:szCs w:val="22"/>
        </w:rPr>
        <w:t xml:space="preserve">Insight Education — See Beyond Attendance</w:t>
      </w:r>
    </w:p>
    <w:p>
      <w:pPr>
        <w:bidi/>
        <w:spacing w:after="160"/>
        <w:jc w:val="center"/>
      </w:pPr>
      <w:r>
        <w:rPr>
          <w:rFonts w:ascii="Simplified Arabic" w:cs="Simplified Arabic" w:eastAsia="Simplified Arabic" w:hAnsi="Simplified Arabic"/>
          <w:b/>
          <w:bCs/>
          <w:color w:val="2C2C2C"/>
          <w:sz w:val="24"/>
          <w:szCs w:val="24"/>
          <w:rtl/>
        </w:rPr>
        <w:t xml:space="preserve">منصة تعليمية ذكية متكاملة تجمع بين التعرف على الوجه والتحليلات التنبؤية وإدارة العملية التعليمية</w:t>
      </w:r>
    </w:p>
    <w:p>
      <w:pPr>
        <w:pBdr>
          <w:bottom w:val="single" w:color="F5A623" w:sz="12" w:space="2"/>
        </w:pBdr>
        <w:spacing w:after="200"/>
        <w:jc w:val="center"/>
      </w:pPr>
    </w:p>
    <w:p>
      <w:pPr>
        <w:bidi/>
        <w:spacing w:after="120"/>
        <w:jc w:val="center"/>
      </w:pPr>
      <w:r>
        <w:rPr>
          <w:rFonts w:ascii="Simplified Arabic" w:cs="Simplified Arabic" w:eastAsia="Simplified Arabic" w:hAnsi="Simplified Arabic"/>
          <w:b/>
          <w:bCs/>
          <w:color w:val="D4891A"/>
          <w:sz w:val="26"/>
          <w:szCs w:val="26"/>
          <w:rtl/>
        </w:rPr>
        <w:t xml:space="preserve">إعداد الطلاب</w:t>
      </w:r>
    </w:p>
    <w:p>
      <w:pPr>
        <w:bidi/>
        <w:spacing w:after="40"/>
        <w:jc w:val="center"/>
      </w:pPr>
      <w:r>
        <w:rPr>
          <w:rFonts w:ascii="Simplified Arabic" w:cs="Simplified Arabic" w:eastAsia="Simplified Arabic" w:hAnsi="Simplified Arabic"/>
          <w:color w:val="AAAAAA"/>
          <w:sz w:val="24"/>
          <w:szCs w:val="24"/>
          <w:rtl/>
        </w:rPr>
        <w:t xml:space="preserve">[  اسم الطالب الأول  ]</w:t>
      </w:r>
    </w:p>
    <w:p>
      <w:pPr>
        <w:bidi/>
        <w:spacing w:after="40"/>
        <w:jc w:val="center"/>
      </w:pPr>
      <w:r>
        <w:rPr>
          <w:rFonts w:ascii="Simplified Arabic" w:cs="Simplified Arabic" w:eastAsia="Simplified Arabic" w:hAnsi="Simplified Arabic"/>
          <w:color w:val="AAAAAA"/>
          <w:sz w:val="24"/>
          <w:szCs w:val="24"/>
          <w:rtl/>
        </w:rPr>
        <w:t xml:space="preserve">[  اسم الطالب الثاني  ]</w:t>
      </w:r>
    </w:p>
    <w:p>
      <w:pPr>
        <w:bidi/>
        <w:spacing w:after="40"/>
        <w:jc w:val="center"/>
      </w:pPr>
      <w:r>
        <w:rPr>
          <w:rFonts w:ascii="Simplified Arabic" w:cs="Simplified Arabic" w:eastAsia="Simplified Arabic" w:hAnsi="Simplified Arabic"/>
          <w:color w:val="AAAAAA"/>
          <w:sz w:val="24"/>
          <w:szCs w:val="24"/>
          <w:rtl/>
        </w:rPr>
        <w:t xml:space="preserve">[  اسم الطالب الثالث  ]</w:t>
      </w:r>
    </w:p>
    <w:p>
      <w:pPr>
        <w:bidi/>
        <w:spacing w:after="40"/>
        <w:jc w:val="center"/>
      </w:pPr>
      <w:r>
        <w:rPr>
          <w:rFonts w:ascii="Simplified Arabic" w:cs="Simplified Arabic" w:eastAsia="Simplified Arabic" w:hAnsi="Simplified Arabic"/>
          <w:color w:val="AAAAAA"/>
          <w:sz w:val="24"/>
          <w:szCs w:val="24"/>
          <w:rtl/>
        </w:rPr>
        <w:t xml:space="preserve">[  اسم الطالب الرابع  ]</w:t>
      </w:r>
    </w:p>
    <w:p>
      <w:pPr>
        <w:spacing w:after="0"/>
      </w:pPr>
    </w:p>
    <w:p>
      <w:pPr>
        <w:bidi/>
        <w:spacing w:after="80"/>
        <w:jc w:val="center"/>
      </w:pPr>
      <w:r>
        <w:rPr>
          <w:rFonts w:ascii="Simplified Arabic" w:cs="Simplified Arabic" w:eastAsia="Simplified Arabic" w:hAnsi="Simplified Arabic"/>
          <w:b/>
          <w:bCs/>
          <w:color w:val="D4891A"/>
          <w:sz w:val="26"/>
          <w:szCs w:val="26"/>
          <w:rtl/>
        </w:rPr>
        <w:t xml:space="preserve">تحت إشراف</w:t>
      </w:r>
    </w:p>
    <w:p>
      <w:pPr>
        <w:bidi/>
        <w:spacing w:after="160"/>
        <w:jc w:val="center"/>
      </w:pPr>
      <w:r>
        <w:rPr>
          <w:rFonts w:ascii="Simplified Arabic" w:cs="Simplified Arabic" w:eastAsia="Simplified Arabic" w:hAnsi="Simplified Arabic"/>
          <w:color w:val="AAAAAA"/>
          <w:sz w:val="24"/>
          <w:szCs w:val="24"/>
          <w:rtl/>
        </w:rPr>
        <w:t xml:space="preserve">د / [  اسم المشرف  ]</w:t>
      </w:r>
    </w:p>
    <w:p>
      <w:pPr>
        <w:pBdr>
          <w:top w:val="single" w:color="1B2A4A" w:sz="8" w:space="8"/>
        </w:pBdr>
        <w:spacing w:before="40"/>
        <w:jc w:val="center"/>
      </w:pPr>
      <w:r>
        <w:rPr>
          <w:rFonts w:ascii="Simplified Arabic" w:cs="Simplified Arabic" w:eastAsia="Simplified Arabic" w:hAnsi="Simplified Arabic"/>
          <w:b/>
          <w:bCs/>
          <w:color w:val="1B2A4A"/>
          <w:sz w:val="24"/>
          <w:szCs w:val="24"/>
          <w:rtl/>
        </w:rPr>
        <w:t xml:space="preserve">العام الجامعي  </w:t>
      </w:r>
      <w:r>
        <w:rPr>
          <w:rFonts w:ascii="Times New Roman" w:cs="Times New Roman" w:eastAsia="Times New Roman" w:hAnsi="Times New Roman"/>
          <w:b/>
          <w:bCs/>
          <w:color w:val="D4891A"/>
          <w:sz w:val="26"/>
          <w:szCs w:val="26"/>
        </w:rPr>
        <w:t xml:space="preserve">2025 / 2026</w:t>
      </w:r>
    </w:p>
    <w:p>
      <w:pPr>
        <w:sectPr>
          <w:pgSz w:w="12240" w:h="15840" w:orient="portrait"/>
          <w:pgMar w:top="720" w:right="1440" w:bottom="720" w:left="1440" w:header="708" w:footer="708" w:gutter="0"/>
          <w:pgNumType/>
          <w:docGrid w:linePitch="360"/>
        </w:sectPr>
      </w:pPr>
    </w:p>
    <w:p>
      <w:pPr>
        <w:spacing w:after="0"/>
      </w:pPr>
    </w:p>
    <w:p>
      <w:pPr>
        <w:spacing w:after="0"/>
      </w:pPr>
    </w:p>
    <w:p>
      <w:pPr>
        <w:spacing w:after="0"/>
      </w:pPr>
    </w:p>
    <w:p>
      <w:pPr>
        <w:pBdr>
          <w:bottom w:val="single" w:color="F5A623" w:sz="6" w:space="12"/>
        </w:pBdr>
        <w:bidi/>
        <w:spacing w:after="300"/>
        <w:jc w:val="center"/>
      </w:pPr>
      <w:r>
        <w:rPr>
          <w:rFonts w:ascii="Simplified Arabic" w:cs="Simplified Arabic" w:eastAsia="Simplified Arabic" w:hAnsi="Simplified Arabic"/>
          <w:b/>
          <w:bCs/>
          <w:color w:val="1B2A4A"/>
          <w:sz w:val="40"/>
          <w:szCs w:val="40"/>
          <w:rtl/>
        </w:rPr>
        <w:t xml:space="preserve">بِسْمِ اللّهِ الرَّحْمَنِ الرَّحِيمِ</w:t>
      </w:r>
    </w:p>
    <w:p>
      <w:pPr>
        <w:spacing w:after="0"/>
      </w:pPr>
    </w:p>
    <w:p>
      <w:pPr>
        <w:bidi/>
        <w:spacing w:after="100" w:line="500"/>
        <w:jc w:val="center"/>
      </w:pPr>
      <w:r>
        <w:rPr>
          <w:rFonts w:ascii="Simplified Arabic" w:cs="Simplified Arabic" w:eastAsia="Simplified Arabic" w:hAnsi="Simplified Arabic"/>
          <w:color w:val="2C2C2C"/>
          <w:sz w:val="34"/>
          <w:szCs w:val="34"/>
          <w:rtl/>
        </w:rPr>
        <w:t xml:space="preserve">يَرْفَعِ اللَّهُ الَّذِينَ آمَنُوا مِنكُمْ وَالَّذِينَ أُوتُوا الْعِلْمَ دَرَجَاتٍ</w:t>
      </w:r>
    </w:p>
    <w:p>
      <w:pPr>
        <w:bidi/>
        <w:spacing w:after="200" w:line="500"/>
        <w:jc w:val="center"/>
      </w:pPr>
      <w:r>
        <w:rPr>
          <w:rFonts w:ascii="Simplified Arabic" w:cs="Simplified Arabic" w:eastAsia="Simplified Arabic" w:hAnsi="Simplified Arabic"/>
          <w:color w:val="2C2C2C"/>
          <w:sz w:val="34"/>
          <w:szCs w:val="34"/>
          <w:rtl/>
        </w:rPr>
        <w:t xml:space="preserve">وَاللَّهُ بِمَا تَعْمَلُونَ خَبِيرٌ</w:t>
      </w:r>
    </w:p>
    <w:p>
      <w:pPr>
        <w:spacing w:after="100" w:before="100"/>
        <w:jc w:val="center"/>
      </w:pPr>
      <w:r>
        <w:rPr>
          <w:rFonts w:ascii="Times New Roman" w:cs="Times New Roman" w:eastAsia="Times New Roman" w:hAnsi="Times New Roman"/>
          <w:b/>
          <w:bCs/>
          <w:color w:val="F5A623"/>
          <w:sz w:val="22"/>
          <w:szCs w:val="22"/>
        </w:rPr>
        <w:t xml:space="preserve">- - -  ◆  - - -</w:t>
      </w:r>
    </w:p>
    <w:p>
      <w:pPr>
        <w:bidi/>
        <w:spacing w:after="60"/>
        <w:jc w:val="center"/>
      </w:pPr>
      <w:r>
        <w:rPr>
          <w:rFonts w:ascii="Simplified Arabic" w:cs="Simplified Arabic" w:eastAsia="Simplified Arabic" w:hAnsi="Simplified Arabic"/>
          <w:b/>
          <w:bCs/>
          <w:color w:val="1B2A4A"/>
          <w:sz w:val="28"/>
          <w:szCs w:val="28"/>
          <w:rtl/>
        </w:rPr>
        <w:t xml:space="preserve">صَدَقَ اللّهُ العَظيم</w:t>
      </w:r>
    </w:p>
    <w:p>
      <w:pPr>
        <w:bidi/>
        <w:jc w:val="center"/>
      </w:pPr>
      <w:r>
        <w:rPr>
          <w:rFonts w:ascii="Simplified Arabic" w:cs="Simplified Arabic" w:eastAsia="Simplified Arabic" w:hAnsi="Simplified Arabic"/>
          <w:i/>
          <w:iCs/>
          <w:color w:val="555555"/>
          <w:sz w:val="20"/>
          <w:szCs w:val="20"/>
          <w:rtl/>
        </w:rPr>
        <w:t xml:space="preserve">سورة المجادلة — آية (11)</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شكر وتقدير</w:t>
      </w:r>
    </w:p>
    <w:p>
      <w:pPr>
        <w:spacing w:after="0"/>
      </w:pPr>
    </w:p>
    <w:p>
      <w:pPr>
        <w:bidi/>
        <w:spacing w:after="120" w:before="0" w:line="420"/>
        <w:jc w:val="right"/>
      </w:pPr>
      <w:r>
        <w:rPr>
          <w:rFonts w:ascii="Simplified Arabic" w:cs="Simplified Arabic" w:eastAsia="Simplified Arabic" w:hAnsi="Simplified Arabic"/>
          <w:sz w:val="24"/>
          <w:szCs w:val="24"/>
          <w:rtl/>
        </w:rPr>
        <w:t xml:space="preserve">نتقدم نحن فريق عمل هذا المشروع بخالص الشكر والتقدير إلى [اسم المشرف]، المشرف الأكاديمي على مشروعنا، لما قدمه لنا من دعم وتوجيهات قيمة ونصائح كان لها بالغ الأثر في إنجاز هذا العمل. لقد كان لتشجيعه المستمر وخبرته الواسعة الدور الأكبر في تجاوز التحديات التي واجهتنا وإثراء معرفتنا في مجالات تطوير تطبيقات الويب ورؤية الحاسوب والأنظمة المدمجة.</w:t>
      </w:r>
    </w:p>
    <w:p>
      <w:pPr>
        <w:bidi/>
        <w:spacing w:after="120" w:before="0" w:line="420"/>
        <w:jc w:val="right"/>
      </w:pPr>
      <w:r>
        <w:rPr>
          <w:rFonts w:ascii="Simplified Arabic" w:cs="Simplified Arabic" w:eastAsia="Simplified Arabic" w:hAnsi="Simplified Arabic"/>
          <w:sz w:val="24"/>
          <w:szCs w:val="24"/>
          <w:rtl/>
        </w:rPr>
        <w:t xml:space="preserve">كما نود أن نعرب عن امتناننا العميق لبرنامج إعداد معلم الحاسب الآلي بكلية التربية النوعية جامعة دمياط، ولجميع أعضاء هيئة التدريس بالقسم لما قدموه لنا من العلم والمعرفة طوال سنوات الدراسة. ولا يسعنا إلا أن نتوجه بالشكر الجزيل إلى عائلاتنا وأصدقائنا وكل من ساهم ولو بكلمة أو فكرة في إنجاح هذا المشروع.</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قائمة المحتويات</w:t>
      </w:r>
    </w:p>
    <w:p>
      <w:pPr>
        <w:spacing w:after="0"/>
      </w:pPr>
    </w:p>
    <w:p>
      <w:pPr>
        <w:bidi/>
        <w:spacing w:after="120" w:before="0" w:line="340"/>
        <w:jc w:val="right"/>
      </w:pPr>
      <w:r>
        <w:rPr>
          <w:rFonts w:ascii="Simplified Arabic" w:cs="Simplified Arabic" w:eastAsia="Simplified Arabic" w:hAnsi="Simplified Arabic"/>
          <w:color w:val="2C2C2C"/>
          <w:sz w:val="22"/>
          <w:szCs w:val="22"/>
          <w:rtl/>
        </w:rPr>
        <w:t xml:space="preserve">المستخلص  ................................................................</w:t>
      </w:r>
    </w:p>
    <w:p>
      <w:pPr>
        <w:bidi/>
        <w:spacing w:after="120" w:before="0" w:line="340"/>
        <w:jc w:val="right"/>
      </w:pPr>
      <w:r>
        <w:rPr>
          <w:rFonts w:ascii="Simplified Arabic" w:cs="Simplified Arabic" w:eastAsia="Simplified Arabic" w:hAnsi="Simplified Arabic"/>
          <w:color w:val="2C2C2C"/>
          <w:sz w:val="22"/>
          <w:szCs w:val="22"/>
          <w:rtl/>
        </w:rPr>
        <w:t xml:space="preserve">Abstract  ................................................................</w:t>
      </w:r>
    </w:p>
    <w:p>
      <w:pPr>
        <w:bidi/>
        <w:spacing w:after="120" w:before="0" w:line="340"/>
        <w:jc w:val="right"/>
      </w:pPr>
      <w:r>
        <w:rPr>
          <w:rFonts w:ascii="Simplified Arabic" w:cs="Simplified Arabic" w:eastAsia="Simplified Arabic" w:hAnsi="Simplified Arabic"/>
          <w:color w:val="2C2C2C"/>
          <w:sz w:val="22"/>
          <w:szCs w:val="22"/>
          <w:rtl/>
        </w:rPr>
        <w:t xml:space="preserve">المقدمة  ..................................................................</w:t>
      </w:r>
    </w:p>
    <w:p>
      <w:pPr>
        <w:bidi/>
        <w:spacing w:after="120" w:before="0" w:line="340"/>
        <w:jc w:val="right"/>
      </w:pPr>
      <w:r>
        <w:rPr>
          <w:rFonts w:ascii="Simplified Arabic" w:cs="Simplified Arabic" w:eastAsia="Simplified Arabic" w:hAnsi="Simplified Arabic"/>
          <w:color w:val="2C2C2C"/>
          <w:sz w:val="22"/>
          <w:szCs w:val="22"/>
          <w:rtl/>
        </w:rPr>
        <w:t xml:space="preserve">Introduction  ........................................................</w:t>
      </w:r>
    </w:p>
    <w:p>
      <w:pPr>
        <w:bidi/>
        <w:spacing w:after="120" w:before="0" w:line="340"/>
        <w:jc w:val="right"/>
      </w:pPr>
      <w:r>
        <w:rPr>
          <w:rFonts w:ascii="Simplified Arabic" w:cs="Simplified Arabic" w:eastAsia="Simplified Arabic" w:hAnsi="Simplified Arabic"/>
          <w:color w:val="2C2C2C"/>
          <w:sz w:val="22"/>
          <w:szCs w:val="22"/>
          <w:rtl/>
        </w:rPr>
        <w:t xml:space="preserve">مشكلة البحث — غياب الرؤية  ..............................</w:t>
      </w:r>
    </w:p>
    <w:p>
      <w:pPr>
        <w:bidi/>
        <w:spacing w:after="120" w:before="0" w:line="340"/>
        <w:jc w:val="right"/>
      </w:pPr>
      <w:r>
        <w:rPr>
          <w:rFonts w:ascii="Simplified Arabic" w:cs="Simplified Arabic" w:eastAsia="Simplified Arabic" w:hAnsi="Simplified Arabic"/>
          <w:color w:val="2C2C2C"/>
          <w:sz w:val="22"/>
          <w:szCs w:val="22"/>
          <w:rtl/>
        </w:rPr>
        <w:t xml:space="preserve">الحل: InsightEdu  ................................................</w:t>
      </w:r>
    </w:p>
    <w:p>
      <w:pPr>
        <w:bidi/>
        <w:spacing w:after="120" w:before="0" w:line="340"/>
        <w:jc w:val="right"/>
      </w:pPr>
      <w:r>
        <w:rPr>
          <w:rFonts w:ascii="Simplified Arabic" w:cs="Simplified Arabic" w:eastAsia="Simplified Arabic" w:hAnsi="Simplified Arabic"/>
          <w:color w:val="2C2C2C"/>
          <w:sz w:val="22"/>
          <w:szCs w:val="22"/>
          <w:rtl/>
        </w:rPr>
        <w:t xml:space="preserve">الأهداف  ..................................................................</w:t>
      </w:r>
    </w:p>
    <w:p>
      <w:pPr>
        <w:bidi/>
        <w:spacing w:after="120" w:before="0" w:line="340"/>
        <w:jc w:val="right"/>
      </w:pPr>
      <w:r>
        <w:rPr>
          <w:rFonts w:ascii="Simplified Arabic" w:cs="Simplified Arabic" w:eastAsia="Simplified Arabic" w:hAnsi="Simplified Arabic"/>
          <w:color w:val="2C2C2C"/>
          <w:sz w:val="22"/>
          <w:szCs w:val="22"/>
          <w:rtl/>
        </w:rPr>
        <w:t xml:space="preserve">الأهمية والمبررات  ..............................................</w:t>
      </w:r>
    </w:p>
    <w:p>
      <w:pPr>
        <w:bidi/>
        <w:spacing w:after="120" w:before="0" w:line="340"/>
        <w:jc w:val="right"/>
      </w:pPr>
      <w:r>
        <w:rPr>
          <w:rFonts w:ascii="Simplified Arabic" w:cs="Simplified Arabic" w:eastAsia="Simplified Arabic" w:hAnsi="Simplified Arabic"/>
          <w:color w:val="2C2C2C"/>
          <w:sz w:val="22"/>
          <w:szCs w:val="22"/>
          <w:rtl/>
        </w:rPr>
        <w:t xml:space="preserve">الفروض  ....................................................................</w:t>
      </w:r>
    </w:p>
    <w:p>
      <w:pPr>
        <w:bidi/>
        <w:spacing w:after="120" w:before="0" w:line="340"/>
        <w:jc w:val="right"/>
      </w:pPr>
      <w:r>
        <w:rPr>
          <w:rFonts w:ascii="Simplified Arabic" w:cs="Simplified Arabic" w:eastAsia="Simplified Arabic" w:hAnsi="Simplified Arabic"/>
          <w:color w:val="2C2C2C"/>
          <w:sz w:val="22"/>
          <w:szCs w:val="22"/>
          <w:rtl/>
        </w:rPr>
        <w:t xml:space="preserve">الإطار النظري — التقنيات وراء InsightEdu  </w:t>
      </w:r>
    </w:p>
    <w:p>
      <w:pPr>
        <w:bidi/>
        <w:spacing w:after="120" w:before="0" w:line="340"/>
        <w:jc w:val="right"/>
      </w:pPr>
      <w:r>
        <w:rPr>
          <w:rFonts w:ascii="Simplified Arabic" w:cs="Simplified Arabic" w:eastAsia="Simplified Arabic" w:hAnsi="Simplified Arabic"/>
          <w:color w:val="2C2C2C"/>
          <w:sz w:val="22"/>
          <w:szCs w:val="22"/>
          <w:rtl/>
        </w:rPr>
        <w:t xml:space="preserve">قائمة المصطلحات  ..................................................</w:t>
      </w:r>
    </w:p>
    <w:p>
      <w:pPr>
        <w:bidi/>
        <w:spacing w:after="120" w:before="0" w:line="340"/>
        <w:jc w:val="right"/>
      </w:pPr>
      <w:r>
        <w:rPr>
          <w:rFonts w:ascii="Simplified Arabic" w:cs="Simplified Arabic" w:eastAsia="Simplified Arabic" w:hAnsi="Simplified Arabic"/>
          <w:color w:val="2C2C2C"/>
          <w:sz w:val="22"/>
          <w:szCs w:val="22"/>
          <w:rtl/>
        </w:rPr>
        <w:t xml:space="preserve">بنية InsightEdu — مخطط قاعدة البيانات  ......</w:t>
      </w:r>
    </w:p>
    <w:p>
      <w:pPr>
        <w:bidi/>
        <w:spacing w:after="120" w:before="0" w:line="340"/>
        <w:jc w:val="right"/>
      </w:pPr>
      <w:r>
        <w:rPr>
          <w:rFonts w:ascii="Simplified Arabic" w:cs="Simplified Arabic" w:eastAsia="Simplified Arabic" w:hAnsi="Simplified Arabic"/>
          <w:color w:val="2C2C2C"/>
          <w:sz w:val="22"/>
          <w:szCs w:val="22"/>
          <w:rtl/>
        </w:rPr>
        <w:t xml:space="preserve">أدوار InsightEdu — رؤية لكل مستخدم  ............</w:t>
      </w:r>
    </w:p>
    <w:p>
      <w:pPr>
        <w:bidi/>
        <w:spacing w:after="120" w:before="0" w:line="340"/>
        <w:jc w:val="right"/>
      </w:pPr>
      <w:r>
        <w:rPr>
          <w:rFonts w:ascii="Simplified Arabic" w:cs="Simplified Arabic" w:eastAsia="Simplified Arabic" w:hAnsi="Simplified Arabic"/>
          <w:color w:val="2C2C2C"/>
          <w:sz w:val="22"/>
          <w:szCs w:val="22"/>
          <w:rtl/>
        </w:rPr>
        <w:t xml:space="preserve">محرك InsightEdu — خادم AI  ..............................</w:t>
      </w:r>
    </w:p>
    <w:p>
      <w:pPr>
        <w:bidi/>
        <w:spacing w:after="120" w:before="0" w:line="340"/>
        <w:jc w:val="right"/>
      </w:pPr>
      <w:r>
        <w:rPr>
          <w:rFonts w:ascii="Simplified Arabic" w:cs="Simplified Arabic" w:eastAsia="Simplified Arabic" w:hAnsi="Simplified Arabic"/>
          <w:color w:val="2C2C2C"/>
          <w:sz w:val="22"/>
          <w:szCs w:val="22"/>
          <w:rtl/>
        </w:rPr>
        <w:t xml:space="preserve">أجهزة InsightEdu — العتاد والتوصيلات  ........</w:t>
      </w:r>
    </w:p>
    <w:p>
      <w:pPr>
        <w:bidi/>
        <w:spacing w:after="120" w:before="0" w:line="340"/>
        <w:jc w:val="right"/>
      </w:pPr>
      <w:r>
        <w:rPr>
          <w:rFonts w:ascii="Simplified Arabic" w:cs="Simplified Arabic" w:eastAsia="Simplified Arabic" w:hAnsi="Simplified Arabic"/>
          <w:color w:val="2C2C2C"/>
          <w:sz w:val="22"/>
          <w:szCs w:val="22"/>
          <w:rtl/>
        </w:rPr>
        <w:t xml:space="preserve">كيف يعمل InsightEdu — تدفق الحضور  ..............</w:t>
      </w:r>
    </w:p>
    <w:p>
      <w:pPr>
        <w:bidi/>
        <w:spacing w:after="120" w:before="0" w:line="340"/>
        <w:jc w:val="right"/>
      </w:pPr>
      <w:r>
        <w:rPr>
          <w:rFonts w:ascii="Simplified Arabic" w:cs="Simplified Arabic" w:eastAsia="Simplified Arabic" w:hAnsi="Simplified Arabic"/>
          <w:color w:val="2C2C2C"/>
          <w:sz w:val="22"/>
          <w:szCs w:val="22"/>
          <w:rtl/>
        </w:rPr>
        <w:t xml:space="preserve">نتائج InsightEdu  ................................................</w:t>
      </w:r>
    </w:p>
    <w:p>
      <w:pPr>
        <w:bidi/>
        <w:spacing w:after="120" w:before="0" w:line="340"/>
        <w:jc w:val="right"/>
      </w:pPr>
      <w:r>
        <w:rPr>
          <w:rFonts w:ascii="Simplified Arabic" w:cs="Simplified Arabic" w:eastAsia="Simplified Arabic" w:hAnsi="Simplified Arabic"/>
          <w:color w:val="2C2C2C"/>
          <w:sz w:val="22"/>
          <w:szCs w:val="22"/>
          <w:rtl/>
        </w:rPr>
        <w:t xml:space="preserve">مستقبل InsightEdu — التوصيات  ........................</w:t>
      </w:r>
    </w:p>
    <w:p>
      <w:pPr>
        <w:bidi/>
        <w:spacing w:after="120" w:before="0" w:line="340"/>
        <w:jc w:val="right"/>
      </w:pPr>
      <w:r>
        <w:rPr>
          <w:rFonts w:ascii="Simplified Arabic" w:cs="Simplified Arabic" w:eastAsia="Simplified Arabic" w:hAnsi="Simplified Arabic"/>
          <w:color w:val="2C2C2C"/>
          <w:sz w:val="22"/>
          <w:szCs w:val="22"/>
          <w:rtl/>
        </w:rPr>
        <w:t xml:space="preserve">المراجع  ..................................................................</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قائمة المصطلحات</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bidi w:val="false"/>
              <w:jc w:val="center"/>
            </w:pPr>
            <w:r>
              <w:rPr>
                <w:rFonts w:ascii="Times New Roman" w:cs="Times New Roman" w:eastAsia="Times New Roman" w:hAnsi="Times New Roman"/>
                <w:b/>
                <w:bCs/>
                <w:color w:val="FFFFFF"/>
                <w:sz w:val="22"/>
                <w:szCs w:val="22"/>
              </w:rPr>
              <w:t xml:space="preserve">Term</w:t>
            </w:r>
          </w:p>
        </w:tc>
        <w:tc>
          <w:tcPr>
            <w:tcW w:type="dxa" w:w="636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bidi/>
              <w:jc w:val="center"/>
            </w:pPr>
            <w:r>
              <w:rPr>
                <w:rFonts w:ascii="Simplified Arabic" w:cs="Simplified Arabic" w:eastAsia="Simplified Arabic" w:hAnsi="Simplified Arabic"/>
                <w:b/>
                <w:bCs/>
                <w:color w:val="FFFFFF"/>
                <w:sz w:val="22"/>
                <w:szCs w:val="22"/>
                <w:rtl/>
              </w:rPr>
              <w:t xml:space="preserve">التعريف</w:t>
            </w:r>
          </w:p>
        </w:tc>
      </w:tr>
      <w:tr>
        <w:tc>
          <w:tcPr>
            <w:tcW w:type="dxa" w:w="30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ESP32-CAM</w:t>
            </w:r>
          </w:p>
        </w:tc>
        <w:tc>
          <w:tcPr>
            <w:tcW w:type="dxa" w:w="63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وحدة ميكروكنترولر مع كاميرا OV2640 ومعالج ESP32 وذاكرة PSRAM لالتقاط صور الوجه وإرسالها للتحقق من الهوية.</w:t>
            </w:r>
          </w:p>
        </w:tc>
      </w:tr>
      <w:tr>
        <w:tc>
          <w:tcPr>
            <w:tcW w:type="dxa" w:w="30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ESP8266 NodeMCU</w:t>
            </w:r>
          </w:p>
        </w:tc>
        <w:tc>
          <w:tcPr>
            <w:tcW w:type="dxa" w:w="63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لوحة تطوير Wi-Fi تتصل بقارئ RFID وشاشة LCD وترسل بيانات البطاقة إلى الخادم عبر HTTP.</w:t>
            </w:r>
          </w:p>
        </w:tc>
      </w:tr>
      <w:tr>
        <w:tc>
          <w:tcPr>
            <w:tcW w:type="dxa" w:w="30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MFRC522 (RFID)</w:t>
            </w:r>
          </w:p>
        </w:tc>
        <w:tc>
          <w:tcPr>
            <w:tcW w:type="dxa" w:w="63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قارئ بطاقات RFID بتردد 13.56 MHz متوافق مع ISO 14443-A يقرأ UID لكل بطاقة طالب عبر SPI.</w:t>
            </w:r>
          </w:p>
        </w:tc>
      </w:tr>
      <w:tr>
        <w:tc>
          <w:tcPr>
            <w:tcW w:type="dxa" w:w="30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MediaPipe FaceMesh</w:t>
            </w:r>
          </w:p>
        </w:tc>
        <w:tc>
          <w:tcPr>
            <w:tcW w:type="dxa" w:w="63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مكتبة Google لاستخراج 468 نقطة معلمية (1404 سمة) لكل وجه لتحليل هيكل الوجه الهندسي.</w:t>
            </w:r>
          </w:p>
        </w:tc>
      </w:tr>
      <w:tr>
        <w:tc>
          <w:tcPr>
            <w:tcW w:type="dxa" w:w="30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LBP</w:t>
            </w:r>
          </w:p>
        </w:tc>
        <w:tc>
          <w:tcPr>
            <w:tcW w:type="dxa" w:w="63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خوارزمية Local Binary Patterns لتحليل نسيج الصورة عبر شبكة 8x8 للتحقق من هوية الوجه بالمظهر.</w:t>
            </w:r>
          </w:p>
        </w:tc>
      </w:tr>
      <w:tr>
        <w:tc>
          <w:tcPr>
            <w:tcW w:type="dxa" w:w="30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RandomForest</w:t>
            </w:r>
          </w:p>
        </w:tc>
        <w:tc>
          <w:tcPr>
            <w:tcW w:type="dxa" w:w="63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خوارزمية تعلم آلي تستخدم مجموعة أشجار قرار (100 شجرة) لتصنيف الوجوه في وضع تعدد الطلاب.</w:t>
            </w:r>
          </w:p>
        </w:tc>
      </w:tr>
      <w:tr>
        <w:tc>
          <w:tcPr>
            <w:tcW w:type="dxa" w:w="30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Next.js + App Router</w:t>
            </w:r>
          </w:p>
        </w:tc>
        <w:tc>
          <w:tcPr>
            <w:tcW w:type="dxa" w:w="63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إطار عمل React يوفر SSR وApp Router وTypeScript لبناء واجهة المستخدم الرئيسية.</w:t>
            </w:r>
          </w:p>
        </w:tc>
      </w:tr>
      <w:tr>
        <w:tc>
          <w:tcPr>
            <w:tcW w:type="dxa" w:w="30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Flask</w:t>
            </w:r>
          </w:p>
        </w:tc>
        <w:tc>
          <w:tcPr>
            <w:tcW w:type="dxa" w:w="63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إطار عمل Python خفيف لتشغيل خادم AI ومعالجة طلبات الحضور والتسجيل والتحقق من الوجه.</w:t>
            </w:r>
          </w:p>
        </w:tc>
      </w:tr>
      <w:tr>
        <w:tc>
          <w:tcPr>
            <w:tcW w:type="dxa" w:w="30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PostgreSQL</w:t>
            </w:r>
          </w:p>
        </w:tc>
        <w:tc>
          <w:tcPr>
            <w:tcW w:type="dxa" w:w="63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قاعدة بيانات علائقية مفتوحة المصدر تدعم ACID وUnique Constraints وCascade Delete.</w:t>
            </w:r>
          </w:p>
        </w:tc>
      </w:tr>
      <w:tr>
        <w:tc>
          <w:tcPr>
            <w:tcW w:type="dxa" w:w="30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Prisma ORM</w:t>
            </w:r>
          </w:p>
        </w:tc>
        <w:tc>
          <w:tcPr>
            <w:tcW w:type="dxa" w:w="63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أداة إدارة قواعد بيانات توفر تعريف المخطط وتوليد الاستعلامات تلقائياً مع الترحيلات.</w:t>
            </w:r>
          </w:p>
        </w:tc>
      </w:tr>
      <w:tr>
        <w:tc>
          <w:tcPr>
            <w:tcW w:type="dxa" w:w="30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NextAuth.js (AuthJS)</w:t>
            </w:r>
          </w:p>
        </w:tc>
        <w:tc>
          <w:tcPr>
            <w:tcW w:type="dxa" w:w="63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مكتبة مصادقة JWT تدعم أدوار متعددة (Admin/Teacher/Student/Advisor/TA) وحماية المسارات.</w:t>
            </w:r>
          </w:p>
        </w:tc>
      </w:tr>
      <w:tr>
        <w:tc>
          <w:tcPr>
            <w:tcW w:type="dxa" w:w="30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OpenCV</w:t>
            </w:r>
          </w:p>
        </w:tc>
        <w:tc>
          <w:tcPr>
            <w:tcW w:type="dxa" w:w="63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مكتبة رؤية حاسوبية لمعالجة الصور وتحويل الألوان واقتصاص الوجه وتسوية الإضاءة (Histogram Equalization).</w:t>
            </w:r>
          </w:p>
        </w:tc>
      </w:tr>
      <w:tr>
        <w:tc>
          <w:tcPr>
            <w:tcW w:type="dxa" w:w="30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OCR (Bubble Sheet)</w:t>
            </w:r>
          </w:p>
        </w:tc>
        <w:tc>
          <w:tcPr>
            <w:tcW w:type="dxa" w:w="63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نظام تصحيح آلي للامتحانات يعتمد على مسح أوراق الإجابة وتحليل Bubbles بمعالجة الصور.</w:t>
            </w:r>
          </w:p>
        </w:tc>
      </w:tr>
      <w:tr>
        <w:tc>
          <w:tcPr>
            <w:tcW w:type="dxa" w:w="30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Student Insights (AI)</w:t>
            </w:r>
          </w:p>
        </w:tc>
        <w:tc>
          <w:tcPr>
            <w:tcW w:type="dxa" w:w="63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نظام تحليلات تنبؤية يصنف الطلاب حسب مستوى الخطر (Low/Medium/High) بناءً على الحضور والدرجات.</w:t>
            </w:r>
          </w:p>
        </w:tc>
      </w:tr>
      <w:tr>
        <w:tc>
          <w:tcPr>
            <w:tcW w:type="dxa" w:w="30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I2C LCD 16x2</w:t>
            </w:r>
          </w:p>
        </w:tc>
        <w:tc>
          <w:tcPr>
            <w:tcW w:type="dxa" w:w="63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شاشة عرض بلورية بسطرين تتصل عبر بروتوكول I2C لعرض حالة الحضور للطالب فوراً.</w:t>
            </w:r>
          </w:p>
        </w:tc>
      </w:tr>
      <w:tr>
        <w:tc>
          <w:tcPr>
            <w:tcW w:type="dxa" w:w="30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SPI</w:t>
            </w:r>
          </w:p>
        </w:tc>
        <w:tc>
          <w:tcPr>
            <w:tcW w:type="dxa" w:w="63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بروتوكول اتصال تسلسلي متزامن عالي السرعة للتواصل بين NodeMCU وقارئ RFID.</w:t>
            </w:r>
          </w:p>
        </w:tc>
      </w:tr>
    </w:tbl>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المستخلص</w:t>
      </w:r>
    </w:p>
    <w:p>
      <w:pPr>
        <w:spacing w:after="0"/>
      </w:pPr>
    </w:p>
    <w:p>
      <w:pPr>
        <w:bidi/>
        <w:spacing w:after="120" w:before="0" w:line="420"/>
        <w:jc w:val="right"/>
      </w:pPr>
      <w:r>
        <w:rPr>
          <w:rFonts w:ascii="Simplified Arabic" w:cs="Simplified Arabic" w:eastAsia="Simplified Arabic" w:hAnsi="Simplified Arabic"/>
          <w:sz w:val="24"/>
          <w:szCs w:val="24"/>
          <w:rtl/>
        </w:rPr>
        <w:t xml:space="preserve">InsightEdu — أو "رؤية تعليمية" — هو مشروع ينطلق من فكرة بسيطة: أن التعليم الحقيقي يبدأ بالفهم العميق لكل طالب. الاسم يجمع بين Insight (البصيرة والرؤية العميقة) وEducation (التعليم)، ليعبّر عن منصة لا تكتفي بتسجيل البيانات بل تحوّلها إلى رؤى قابلة للتنفيذ تُمكّن المدرسين والمرشدين من اتخاذ القرار الصحيح في الوقت المناسب.</w:t>
      </w:r>
    </w:p>
    <w:p>
      <w:pPr>
        <w:bidi/>
        <w:spacing w:after="120" w:before="0" w:line="420"/>
        <w:jc w:val="right"/>
      </w:pPr>
      <w:r>
        <w:rPr>
          <w:rFonts w:ascii="Simplified Arabic" w:cs="Simplified Arabic" w:eastAsia="Simplified Arabic" w:hAnsi="Simplified Arabic"/>
          <w:sz w:val="24"/>
          <w:szCs w:val="24"/>
          <w:rtl/>
        </w:rPr>
        <w:t xml:space="preserve">صُمم النظام كمنصة تعليمية ذكية متكاملة تغطي دورة العملية التعليمية بالكامل — من لحظة دخول الطالب القاعة (حضور ذكي بالوجه وRFID) مروراً بأدائه الأكاديمي (امتحانات بتصحيح آلي، واجبات، أنشطة) وصولاً إلى الإنذار المبكر عبر تحليلات تنبؤية (Student Insights) تكشف الطلاب المعرضين للخطر قبل فوات الأوان.</w:t>
      </w:r>
    </w:p>
    <w:p>
      <w:pPr>
        <w:spacing w:after="0"/>
      </w:pP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ركائز InsightEdu الأربع:</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1.  </w:t>
      </w:r>
      <w:r>
        <w:rPr>
          <w:rFonts w:ascii="Simplified Arabic" w:cs="Simplified Arabic" w:eastAsia="Simplified Arabic" w:hAnsi="Simplified Arabic"/>
          <w:color w:val="2C2C2C"/>
          <w:sz w:val="22"/>
          <w:szCs w:val="22"/>
          <w:rtl/>
        </w:rPr>
        <w:t xml:space="preserve">رؤية الهوية (Identity Insight): تحقق مزدوج بـ RFID + التعرف على الوجه عبر ESP32-CAM وMediaPipe وLBP — يمنع انتحال الشخصية حتى بين الأشقاء.</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2.  </w:t>
      </w:r>
      <w:r>
        <w:rPr>
          <w:rFonts w:ascii="Simplified Arabic" w:cs="Simplified Arabic" w:eastAsia="Simplified Arabic" w:hAnsi="Simplified Arabic"/>
          <w:color w:val="2C2C2C"/>
          <w:sz w:val="22"/>
          <w:szCs w:val="22"/>
          <w:rtl/>
        </w:rPr>
        <w:t xml:space="preserve">رؤية الأداء (Performance Insight): تصحيح آلي للامتحانات بـ OCR + Bubble Sheet، وتتبع الواجبات والأنشطة والدرجات لكل طالب في كل مقرر.</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3.  </w:t>
      </w:r>
      <w:r>
        <w:rPr>
          <w:rFonts w:ascii="Simplified Arabic" w:cs="Simplified Arabic" w:eastAsia="Simplified Arabic" w:hAnsi="Simplified Arabic"/>
          <w:color w:val="2C2C2C"/>
          <w:sz w:val="22"/>
          <w:szCs w:val="22"/>
          <w:rtl/>
        </w:rPr>
        <w:t xml:space="preserve">رؤية المخاطر (Risk Insight): محرك Student Insights يحلل الحضور والدرجات والتسليمات ويُصنّف الطلاب (Low/Medium/High Risk) مع توصيات وأسباب.</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4.  </w:t>
      </w:r>
      <w:r>
        <w:rPr>
          <w:rFonts w:ascii="Simplified Arabic" w:cs="Simplified Arabic" w:eastAsia="Simplified Arabic" w:hAnsi="Simplified Arabic"/>
          <w:color w:val="2C2C2C"/>
          <w:sz w:val="22"/>
          <w:szCs w:val="22"/>
          <w:rtl/>
        </w:rPr>
        <w:t xml:space="preserve">رؤية التواصل (Connection Insight): نظام إرشاد أكاديمي متكامل يربط المرشد بالطالب عبر اجتماعات وتوصيات وإشعارات — كل شيء في منصة واحدة.</w:t>
      </w:r>
    </w:p>
    <w:p>
      <w:pPr>
        <w:spacing w:after="0"/>
      </w:pP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البنية التقنية:</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أجهزة مدمجة: ESP32-CAM (كاميرا) + ESP8266 NodeMCU (RFID + LCD + Buzzer)</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خادم AI: Flask + MediaPipe FaceMesh (1404 سمة) + LBP (16,384 بُعد) + RandomForest</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واجهة ويب: Next.js + TypeScript + Tailwind — تدعم 5 أدوار بلوحات تحكم مخصصة</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قاعدة بيانات: PostgreSQL + Prisma ORM — 20+ جدولاً مع Cascade Delete وUnique Constraints</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مصادقة: NextAuth.js بـ JWT وCredentials Provider وحماية المسارات حسب الدور</w:t>
      </w:r>
    </w:p>
    <w:p>
      <w:r>
        <w:br w:type="page"/>
      </w:r>
    </w:p>
    <w:p>
      <w:pPr>
        <w:pStyle w:val="Heading1"/>
        <w:pBdr>
          <w:bottom w:val="single" w:color="F5A623" w:sz="12" w:space="8"/>
        </w:pBdr>
        <w:bidi w:val="false"/>
        <w:spacing w:after="60" w:before="120"/>
        <w:jc w:val="center"/>
      </w:pPr>
      <w:r>
        <w:rPr>
          <w:rFonts w:ascii="Times New Roman" w:cs="Times New Roman" w:eastAsia="Times New Roman" w:hAnsi="Times New Roman"/>
          <w:b/>
          <w:bCs/>
          <w:color w:val="1B2A4A"/>
          <w:sz w:val="38"/>
          <w:szCs w:val="38"/>
        </w:rPr>
        <w:t xml:space="preserve">Abstract</w:t>
      </w:r>
    </w:p>
    <w:p>
      <w:pPr>
        <w:spacing w:after="0"/>
      </w:pPr>
    </w:p>
    <w:p>
      <w:pPr>
        <w:spacing w:after="120" w:before="0" w:line="420"/>
        <w:jc w:val="both"/>
      </w:pPr>
      <w:r>
        <w:rPr>
          <w:rFonts w:ascii="Times New Roman" w:cs="Times New Roman" w:eastAsia="Times New Roman" w:hAnsi="Times New Roman"/>
          <w:sz w:val="24"/>
          <w:szCs w:val="24"/>
        </w:rPr>
        <w:t xml:space="preserve">The name InsightEdu fuses "Insight" — the ability to see beneath the surface — with "Education." It reflects the platform's core philosophy: that meaningful education requires deep, data-driven understanding of every student. Rather than treating attendance, grading, and advising as isolated tasks, InsightEdu weaves them into a single intelligent fabric that transforms raw academic data into actionable insights.</w:t>
      </w:r>
    </w:p>
    <w:p>
      <w:pPr>
        <w:spacing w:after="120" w:before="0" w:line="420"/>
        <w:jc w:val="both"/>
      </w:pPr>
      <w:r>
        <w:rPr>
          <w:rFonts w:ascii="Times New Roman" w:cs="Times New Roman" w:eastAsia="Times New Roman" w:hAnsi="Times New Roman"/>
          <w:b/>
          <w:bCs/>
          <w:sz w:val="24"/>
          <w:szCs w:val="24"/>
        </w:rPr>
        <w:t xml:space="preserve">The platform is built around four pillars of insight:</w:t>
      </w:r>
    </w:p>
    <w:p>
      <w:pPr>
        <w:spacing w:after="120" w:before="0" w:line="380"/>
        <w:ind w:left="500"/>
        <w:jc w:val="both"/>
      </w:pPr>
      <w:r>
        <w:rPr>
          <w:rFonts w:ascii="Times New Roman" w:cs="Times New Roman" w:eastAsia="Times New Roman" w:hAnsi="Times New Roman"/>
          <w:b/>
          <w:bCs/>
          <w:color w:val="F5A623"/>
          <w:sz w:val="22"/>
          <w:szCs w:val="22"/>
        </w:rPr>
        <w:t xml:space="preserve">▸  </w:t>
      </w:r>
      <w:r>
        <w:rPr>
          <w:rFonts w:ascii="Times New Roman" w:cs="Times New Roman" w:eastAsia="Times New Roman" w:hAnsi="Times New Roman"/>
          <w:color w:val="2C2C2C"/>
          <w:sz w:val="22"/>
          <w:szCs w:val="22"/>
        </w:rPr>
        <w:t xml:space="preserve">Identity Insight: Dual-factor verification (RFID + Face Recognition via ESP32-CAM) that eliminates attendance fraud — even between siblings — using a novel combination of MediaPipe FaceMesh (468 landmarks, 1404 geometric features) and LBP texture analysis (8x8 grid, 16,384 appearance features).</w:t>
      </w:r>
    </w:p>
    <w:p>
      <w:pPr>
        <w:spacing w:after="120" w:before="0" w:line="380"/>
        <w:ind w:left="500"/>
        <w:jc w:val="both"/>
      </w:pPr>
      <w:r>
        <w:rPr>
          <w:rFonts w:ascii="Times New Roman" w:cs="Times New Roman" w:eastAsia="Times New Roman" w:hAnsi="Times New Roman"/>
          <w:b/>
          <w:bCs/>
          <w:color w:val="F5A623"/>
          <w:sz w:val="22"/>
          <w:szCs w:val="22"/>
        </w:rPr>
        <w:t xml:space="preserve">▸  </w:t>
      </w:r>
      <w:r>
        <w:rPr>
          <w:rFonts w:ascii="Times New Roman" w:cs="Times New Roman" w:eastAsia="Times New Roman" w:hAnsi="Times New Roman"/>
          <w:color w:val="2C2C2C"/>
          <w:sz w:val="22"/>
          <w:szCs w:val="22"/>
        </w:rPr>
        <w:t xml:space="preserve">Performance Insight: Automated exam grading through OCR bubble-sheet scanning with QR-coded papers, plus comprehensive assignment and activity tracking that gives teachers a real-time view of every student's academic trajectory.</w:t>
      </w:r>
    </w:p>
    <w:p>
      <w:pPr>
        <w:spacing w:after="120" w:before="0" w:line="380"/>
        <w:ind w:left="500"/>
        <w:jc w:val="both"/>
      </w:pPr>
      <w:r>
        <w:rPr>
          <w:rFonts w:ascii="Times New Roman" w:cs="Times New Roman" w:eastAsia="Times New Roman" w:hAnsi="Times New Roman"/>
          <w:b/>
          <w:bCs/>
          <w:color w:val="F5A623"/>
          <w:sz w:val="22"/>
          <w:szCs w:val="22"/>
        </w:rPr>
        <w:t xml:space="preserve">▸  </w:t>
      </w:r>
      <w:r>
        <w:rPr>
          <w:rFonts w:ascii="Times New Roman" w:cs="Times New Roman" w:eastAsia="Times New Roman" w:hAnsi="Times New Roman"/>
          <w:color w:val="2C2C2C"/>
          <w:sz w:val="22"/>
          <w:szCs w:val="22"/>
        </w:rPr>
        <w:t xml:space="preserve">Risk Insight: A predictive Student Insights engine that aggregates attendance rates, exam scores, assignment completion, and engagement metrics to classify students into risk levels (Low/Medium/High) with confidence scores and actionable recommendations — before problems become irreversible.</w:t>
      </w:r>
    </w:p>
    <w:p>
      <w:pPr>
        <w:spacing w:after="120" w:before="0" w:line="380"/>
        <w:ind w:left="500"/>
        <w:jc w:val="both"/>
      </w:pPr>
      <w:r>
        <w:rPr>
          <w:rFonts w:ascii="Times New Roman" w:cs="Times New Roman" w:eastAsia="Times New Roman" w:hAnsi="Times New Roman"/>
          <w:b/>
          <w:bCs/>
          <w:color w:val="F5A623"/>
          <w:sz w:val="22"/>
          <w:szCs w:val="22"/>
        </w:rPr>
        <w:t xml:space="preserve">▸  </w:t>
      </w:r>
      <w:r>
        <w:rPr>
          <w:rFonts w:ascii="Times New Roman" w:cs="Times New Roman" w:eastAsia="Times New Roman" w:hAnsi="Times New Roman"/>
          <w:color w:val="2C2C2C"/>
          <w:sz w:val="22"/>
          <w:szCs w:val="22"/>
        </w:rPr>
        <w:t xml:space="preserve">Connection Insight: An integrated academic advising system with scheduled meetings, personalized recommendations, and system notifications that bridges the gap between data and human intervention.</w:t>
      </w:r>
    </w:p>
    <w:p>
      <w:pPr>
        <w:spacing w:after="0"/>
      </w:pPr>
    </w:p>
    <w:p>
      <w:pPr>
        <w:pStyle w:val="Heading2"/>
        <w:bidi w:val="false"/>
        <w:spacing w:after="120" w:before="240"/>
        <w:jc w:val="left"/>
      </w:pPr>
      <w:r>
        <w:rPr>
          <w:rFonts w:ascii="Times New Roman" w:cs="Times New Roman" w:eastAsia="Times New Roman" w:hAnsi="Times New Roman"/>
          <w:b/>
          <w:bCs/>
          <w:color w:val="D4891A"/>
          <w:sz w:val="28"/>
          <w:szCs w:val="28"/>
        </w:rPr>
        <w:t xml:space="preserve">Technical Architecture:</w:t>
      </w:r>
    </w:p>
    <w:p>
      <w:pPr>
        <w:spacing w:after="120" w:before="0" w:line="380"/>
        <w:ind w:left="500"/>
        <w:jc w:val="both"/>
      </w:pPr>
      <w:r>
        <w:rPr>
          <w:rFonts w:ascii="Times New Roman" w:cs="Times New Roman" w:eastAsia="Times New Roman" w:hAnsi="Times New Roman"/>
          <w:b/>
          <w:bCs/>
          <w:color w:val="F5A623"/>
          <w:sz w:val="22"/>
          <w:szCs w:val="22"/>
        </w:rPr>
        <w:t xml:space="preserve">▸  </w:t>
      </w:r>
      <w:r>
        <w:rPr>
          <w:rFonts w:ascii="Times New Roman" w:cs="Times New Roman" w:eastAsia="Times New Roman" w:hAnsi="Times New Roman"/>
          <w:color w:val="2C2C2C"/>
          <w:sz w:val="22"/>
          <w:szCs w:val="22"/>
        </w:rPr>
        <w:t xml:space="preserve">Hardware Layer: ESP32-CAM (OV2640, PSRAM, Wi-Fi) for face capture + ESP8266 NodeMCU (MFRC522 RFID, I2C LCD 16x2, Active Buzzer) for card reading and feedback.</w:t>
      </w:r>
    </w:p>
    <w:p>
      <w:pPr>
        <w:spacing w:after="120" w:before="0" w:line="380"/>
        <w:ind w:left="500"/>
        <w:jc w:val="both"/>
      </w:pPr>
      <w:r>
        <w:rPr>
          <w:rFonts w:ascii="Times New Roman" w:cs="Times New Roman" w:eastAsia="Times New Roman" w:hAnsi="Times New Roman"/>
          <w:b/>
          <w:bCs/>
          <w:color w:val="F5A623"/>
          <w:sz w:val="22"/>
          <w:szCs w:val="22"/>
        </w:rPr>
        <w:t xml:space="preserve">▸  </w:t>
      </w:r>
      <w:r>
        <w:rPr>
          <w:rFonts w:ascii="Times New Roman" w:cs="Times New Roman" w:eastAsia="Times New Roman" w:hAnsi="Times New Roman"/>
          <w:color w:val="2C2C2C"/>
          <w:sz w:val="22"/>
          <w:szCs w:val="22"/>
        </w:rPr>
        <w:t xml:space="preserve">AI Layer: Flask server with dual face verification (LBP primary, threshold &gt; 0.42; Landmark distance secondary, min &lt; 0.40, avg &lt; 0.50), RandomForest multi-class classification, and threaded parallel capture (3 workers, 30 samples in under 10 seconds).</w:t>
      </w:r>
    </w:p>
    <w:p>
      <w:pPr>
        <w:spacing w:after="120" w:before="0" w:line="380"/>
        <w:ind w:left="500"/>
        <w:jc w:val="both"/>
      </w:pPr>
      <w:r>
        <w:rPr>
          <w:rFonts w:ascii="Times New Roman" w:cs="Times New Roman" w:eastAsia="Times New Roman" w:hAnsi="Times New Roman"/>
          <w:b/>
          <w:bCs/>
          <w:color w:val="F5A623"/>
          <w:sz w:val="22"/>
          <w:szCs w:val="22"/>
        </w:rPr>
        <w:t xml:space="preserve">▸  </w:t>
      </w:r>
      <w:r>
        <w:rPr>
          <w:rFonts w:ascii="Times New Roman" w:cs="Times New Roman" w:eastAsia="Times New Roman" w:hAnsi="Times New Roman"/>
          <w:color w:val="2C2C2C"/>
          <w:sz w:val="22"/>
          <w:szCs w:val="22"/>
        </w:rPr>
        <w:t xml:space="preserve">Web Layer: Next.js + TypeScript + Tailwind CSS with role-based dashboards for 5 user types (Admin, Teacher, Student, Advisor, TA), JWT authentication via NextAuth.js, and PostgreSQL + Prisma ORM (20+ tables with Cascade Delete and Unique Constraints).</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المقدمة</w:t>
      </w:r>
    </w:p>
    <w:p>
      <w:pPr>
        <w:spacing w:after="0"/>
      </w:pPr>
    </w:p>
    <w:p>
      <w:pPr>
        <w:bidi/>
        <w:spacing w:after="120" w:before="0" w:line="420"/>
        <w:jc w:val="right"/>
      </w:pPr>
      <w:r>
        <w:rPr>
          <w:rFonts w:ascii="Simplified Arabic" w:cs="Simplified Arabic" w:eastAsia="Simplified Arabic" w:hAnsi="Simplified Arabic"/>
          <w:sz w:val="24"/>
          <w:szCs w:val="24"/>
          <w:rtl/>
        </w:rPr>
        <w:t xml:space="preserve">في عالم يزداد فيه الاعتماد على البيانات يوماً بعد يوم، لم يعد مقبولاً أن تظل العملية التعليمية تعمل بأدوات القرن الماضي. الكشوف الورقية، والنداء اليدوي، والتصحيح بالعين المجردة — كل هذه ممارسات تستنزف وقت المدرس وتحرم الطالب من فرصة التعلم الحقيقي. والأخطر من ذلك: أنها لا توفر أي "بصيرة" (Insight) عن الحالة الحقيقية للطالب حتى يفوت الأوان.</w:t>
      </w:r>
    </w:p>
    <w:p>
      <w:pPr>
        <w:bidi/>
        <w:spacing w:after="120" w:before="0" w:line="420"/>
        <w:jc w:val="right"/>
      </w:pPr>
      <w:r>
        <w:rPr>
          <w:rFonts w:ascii="Simplified Arabic" w:cs="Simplified Arabic" w:eastAsia="Simplified Arabic" w:hAnsi="Simplified Arabic"/>
          <w:sz w:val="24"/>
          <w:szCs w:val="24"/>
          <w:rtl/>
        </w:rPr>
        <w:t xml:space="preserve">من هنا جاءت فكرة InsightEdu — "رؤية تعليمية" — منصة لا تكتفي بجمع البيانات بل تحوّلها إلى رؤى قابلة للتنفيذ. الاسم نفسه يحمل الرسالة: Insight تعني البصيرة والفهم العميق، وEducation تعني التعليم. الهدف ليس مجرد نظام حضور أو نظام امتحانات، بل منصة متكاملة تُعطي كل طرف في العملية التعليمية — المدرس، الطالب، المرشد، والإدارة — الرؤية التي يحتاجها لاتخاذ القرار الصحيح.</w:t>
      </w:r>
    </w:p>
    <w:p>
      <w:pPr>
        <w:bidi/>
        <w:spacing w:after="120" w:before="0" w:line="420"/>
        <w:jc w:val="right"/>
      </w:pPr>
      <w:r>
        <w:rPr>
          <w:rFonts w:ascii="Simplified Arabic" w:cs="Simplified Arabic" w:eastAsia="Simplified Arabic" w:hAnsi="Simplified Arabic"/>
          <w:sz w:val="24"/>
          <w:szCs w:val="24"/>
          <w:rtl/>
        </w:rPr>
        <w:t xml:space="preserve">يجمع InsightEdu بين ثلاثة مجالات تقنية في منصة واحدة: الأنظمة المدمجة (ESP32-CAM + ESP8266 للتعرف على الوجه وقراءة RFID)، والذكاء الاصطناعي (MediaPipe + LBP + RandomForest للتحقق من الهوية والتحليلات التنبؤية)، وتطبيقات الويب الحديثة (Next.js + Flask + PostgreSQL لواجهة المستخدم وإدارة البيانات). النتيجة: منصة تغطي دورة التعليم كاملة — من لحظة دخول الطالب القاعة حتى تقرير المرشد الأكاديمي.</w:t>
      </w:r>
    </w:p>
    <w:p>
      <w:r>
        <w:br w:type="page"/>
      </w:r>
    </w:p>
    <w:p>
      <w:pPr>
        <w:pStyle w:val="Heading1"/>
        <w:pBdr>
          <w:bottom w:val="single" w:color="F5A623" w:sz="12" w:space="8"/>
        </w:pBdr>
        <w:bidi w:val="false"/>
        <w:spacing w:after="60" w:before="120"/>
        <w:jc w:val="center"/>
      </w:pPr>
      <w:r>
        <w:rPr>
          <w:rFonts w:ascii="Times New Roman" w:cs="Times New Roman" w:eastAsia="Times New Roman" w:hAnsi="Times New Roman"/>
          <w:b/>
          <w:bCs/>
          <w:color w:val="1B2A4A"/>
          <w:sz w:val="38"/>
          <w:szCs w:val="38"/>
        </w:rPr>
        <w:t xml:space="preserve">Introduction</w:t>
      </w:r>
    </w:p>
    <w:p>
      <w:pPr>
        <w:spacing w:after="0"/>
      </w:pPr>
    </w:p>
    <w:p>
      <w:pPr>
        <w:spacing w:after="120" w:before="0" w:line="420"/>
        <w:jc w:val="both"/>
      </w:pPr>
      <w:r>
        <w:rPr>
          <w:rFonts w:ascii="Times New Roman" w:cs="Times New Roman" w:eastAsia="Times New Roman" w:hAnsi="Times New Roman"/>
          <w:sz w:val="24"/>
          <w:szCs w:val="24"/>
        </w:rPr>
        <w:t xml:space="preserve">What if a university could see its students — truly see them? Not just names on a roll sheet, but real-time patterns: who is falling behind, who stopped showing up last week, who aced the midterm but is failing assignments. What if that visibility existed not as a luxury dashboard for administrators, but as a working tool for every teacher, advisor, and student in the institution?</w:t>
      </w:r>
    </w:p>
    <w:p>
      <w:pPr>
        <w:spacing w:after="120" w:before="0" w:line="420"/>
        <w:jc w:val="both"/>
      </w:pPr>
      <w:r>
        <w:rPr>
          <w:rFonts w:ascii="Times New Roman" w:cs="Times New Roman" w:eastAsia="Times New Roman" w:hAnsi="Times New Roman"/>
          <w:sz w:val="24"/>
          <w:szCs w:val="24"/>
        </w:rPr>
        <w:t xml:space="preserve">This is the vision behind InsightEdu. The name is intentional: "Insight" — the ability to perceive what lies beneath the surface — combined with "Education." The platform was designed from the ground up around the belief that data without insight is just noise, and insight without action is just information. Every feature in the system exists to close the loop from data collection to informed decision-making.</w:t>
      </w:r>
    </w:p>
    <w:p>
      <w:pPr>
        <w:spacing w:after="120" w:before="0" w:line="420"/>
        <w:jc w:val="both"/>
      </w:pPr>
      <w:r>
        <w:rPr>
          <w:rFonts w:ascii="Times New Roman" w:cs="Times New Roman" w:eastAsia="Times New Roman" w:hAnsi="Times New Roman"/>
          <w:sz w:val="24"/>
          <w:szCs w:val="24"/>
        </w:rPr>
        <w:t xml:space="preserve">The journey begins at the classroom door: a student taps their RFID card and looks at a camera. In under five seconds, dual-factor verification (RFID identity + face recognition via LBP and MediaPipe) confirms they are who they claim to be — no proxy attendance, no fraud, not even between siblings. But InsightEdu does not stop there. The same platform auto-grades exams through OCR bubble-sheet scanning, tracks assignments and activities, and feeds everything into a predictive Student Insights engine that classifies students by academic risk level with confidence scores and actionable recommendations.</w:t>
      </w:r>
    </w:p>
    <w:p>
      <w:pPr>
        <w:spacing w:after="120" w:before="0" w:line="420"/>
        <w:jc w:val="both"/>
      </w:pPr>
      <w:r>
        <w:rPr>
          <w:rFonts w:ascii="Times New Roman" w:cs="Times New Roman" w:eastAsia="Times New Roman" w:hAnsi="Times New Roman"/>
          <w:sz w:val="24"/>
          <w:szCs w:val="24"/>
        </w:rPr>
        <w:t xml:space="preserve">For the advisor, InsightEdu surfaces the students who need intervention before it is too late. For the teacher, it eliminates the 15-minute roll call and the weekend of grading. For the student, it provides transparency — a clear view of where they stand. And for the administration, it provides the data infrastructure to make evidence-based decisions about teaching quality, course design, and resource allocation.</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مشكلة البحث</w:t>
      </w:r>
    </w:p>
    <w:p>
      <w:pPr>
        <w:spacing w:after="0"/>
      </w:pPr>
    </w:p>
    <w:p>
      <w:pPr>
        <w:bidi/>
        <w:spacing w:after="120" w:before="0" w:line="400"/>
        <w:jc w:val="right"/>
      </w:pPr>
      <w:r>
        <w:rPr>
          <w:rFonts w:ascii="Simplified Arabic" w:cs="Simplified Arabic" w:eastAsia="Simplified Arabic" w:hAnsi="Simplified Arabic"/>
          <w:b/>
          <w:bCs/>
          <w:sz w:val="24"/>
          <w:szCs w:val="24"/>
          <w:rtl/>
        </w:rPr>
        <w:t xml:space="preserve">المشكلة الجوهرية ليست تقنية — بل هي غياب الرؤية (Insight). المؤسسات التعليمية تجمع كميات هائلة من البيانات يومياً لكنها لا تستثمرها. تتجلى هذه الفجوة في خمس نقاط:</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1.  </w:t>
      </w:r>
      <w:r>
        <w:rPr>
          <w:rFonts w:ascii="Simplified Arabic" w:cs="Simplified Arabic" w:eastAsia="Simplified Arabic" w:hAnsi="Simplified Arabic"/>
          <w:color w:val="2C2C2C"/>
          <w:sz w:val="22"/>
          <w:szCs w:val="22"/>
          <w:rtl/>
        </w:rPr>
        <w:t xml:space="preserve">عمى الهوية: الحضور اليدوي لا يتحقق من هوية الطالب فعلياً — يستهلك 10-15 دقيقة ويسمح بانتحال الشخصية دون رادع.</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2.  </w:t>
      </w:r>
      <w:r>
        <w:rPr>
          <w:rFonts w:ascii="Simplified Arabic" w:cs="Simplified Arabic" w:eastAsia="Simplified Arabic" w:hAnsi="Simplified Arabic"/>
          <w:color w:val="2C2C2C"/>
          <w:sz w:val="22"/>
          <w:szCs w:val="22"/>
          <w:rtl/>
        </w:rPr>
        <w:t xml:space="preserve">عمى الأداء: التصحيح اليدوي للامتحانات بطيء ومعرض للخطأ، والنتائج تصل متأخرة فيفقد الطالب فرصة التصحيح المبكر.</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3.  </w:t>
      </w:r>
      <w:r>
        <w:rPr>
          <w:rFonts w:ascii="Simplified Arabic" w:cs="Simplified Arabic" w:eastAsia="Simplified Arabic" w:hAnsi="Simplified Arabic"/>
          <w:color w:val="2C2C2C"/>
          <w:sz w:val="22"/>
          <w:szCs w:val="22"/>
          <w:rtl/>
        </w:rPr>
        <w:t xml:space="preserve">عمى المخاطر: لا توجد آلية للإنذار المبكر — المرشد الأكاديمي يعرف أن الطالب في خطر فقط بعد أن يرسب.</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4.  </w:t>
      </w:r>
      <w:r>
        <w:rPr>
          <w:rFonts w:ascii="Simplified Arabic" w:cs="Simplified Arabic" w:eastAsia="Simplified Arabic" w:hAnsi="Simplified Arabic"/>
          <w:color w:val="2C2C2C"/>
          <w:sz w:val="22"/>
          <w:szCs w:val="22"/>
          <w:rtl/>
        </w:rPr>
        <w:t xml:space="preserve">عمى التكامل: الحضور في نظام، والامتحانات في آخر، والواجبات في ثالث — لا رابط ولا صورة كاملة.</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5.  </w:t>
      </w:r>
      <w:r>
        <w:rPr>
          <w:rFonts w:ascii="Simplified Arabic" w:cs="Simplified Arabic" w:eastAsia="Simplified Arabic" w:hAnsi="Simplified Arabic"/>
          <w:color w:val="2C2C2C"/>
          <w:sz w:val="22"/>
          <w:szCs w:val="22"/>
          <w:rtl/>
        </w:rPr>
        <w:t xml:space="preserve">عمى التزامن: لا يمكن تشغيل جلسات حضور متزامنة لمقررات مختلفة — كل جلسة تلغي الأخرى.</w:t>
      </w:r>
    </w:p>
    <w:p>
      <w:pPr>
        <w:spacing w:after="0"/>
      </w:pP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الحل: InsightEdu</w:t>
      </w:r>
    </w:p>
    <w:p>
      <w:pPr>
        <w:spacing w:after="0"/>
      </w:pPr>
    </w:p>
    <w:p>
      <w:pPr>
        <w:bidi/>
        <w:spacing w:after="120" w:before="0" w:line="400"/>
        <w:jc w:val="right"/>
      </w:pPr>
      <w:r>
        <w:rPr>
          <w:rFonts w:ascii="Simplified Arabic" w:cs="Simplified Arabic" w:eastAsia="Simplified Arabic" w:hAnsi="Simplified Arabic"/>
          <w:b/>
          <w:bCs/>
          <w:sz w:val="24"/>
          <w:szCs w:val="24"/>
          <w:rtl/>
        </w:rPr>
        <w:t xml:space="preserve">InsightEdu يعالج كل نقطة "عمى" برؤية (Insight) مقابلة:</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رؤية الهوية: تحقق مزدوج (RFID + Face) بـ LBP + MediaPipe — يميز حتى بين الأشقاء</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رؤية الأداء: تصحيح آلي بـ OCR + Bubble Sheet + QR Code — النتائج فورية مع إمكانية المراجعة</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رؤية المخاطر: محرك Student Insights يُصنّف الطلاب (Low/Medium/High Risk) مع أسباب وتوصيات عملية</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رؤية التكامل: منصة واحدة (Next.js) تجمع الحضور والامتحانات والواجبات والأنشطة والإرشاد وسجلات الإدارة</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رؤية التزامن: كل مقرر بجلسة مستقلة مع ربط الأجهزة بالـ IP ومنع التكرار على مستوى قاعدة البيانات</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الأهداف</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أولاً: الأهداف العامة — تحقيق الرؤية التعليمية</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تحويل بيانات الحضور والأداء الأكاديمي من أرقام خام إلى رؤى قابلة للتنفيذ (Actionable Insights).</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بناء منصة InsightEdu كمنظومة تعليمية متكاملة تغطي دورة التعليم من الحضور إلى التقييم إلى الإرشاد.</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تمكين كل طرف في العملية التعليمية (Admin, Teacher, Student, Advisor, TA) برؤية مخصصة لاحتياجاته.</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منع انتحال الشخصية عبر تحقق مزدوج (RFID + Face) يعمل في بيئة أكاديمية حقيقية.</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ثانياً: الأهداف التقنية</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1.  </w:t>
      </w:r>
      <w:r>
        <w:rPr>
          <w:rFonts w:ascii="Simplified Arabic" w:cs="Simplified Arabic" w:eastAsia="Simplified Arabic" w:hAnsi="Simplified Arabic"/>
          <w:color w:val="2C2C2C"/>
          <w:sz w:val="22"/>
          <w:szCs w:val="22"/>
          <w:rtl/>
        </w:rPr>
        <w:t xml:space="preserve">بناء نظام تعرف وجه مزدوج (LBP + MediaPipe Landmarks) يميز بين الأشخاص المتشابهين.</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2.  </w:t>
      </w:r>
      <w:r>
        <w:rPr>
          <w:rFonts w:ascii="Simplified Arabic" w:cs="Simplified Arabic" w:eastAsia="Simplified Arabic" w:hAnsi="Simplified Arabic"/>
          <w:color w:val="2C2C2C"/>
          <w:sz w:val="22"/>
          <w:szCs w:val="22"/>
          <w:rtl/>
        </w:rPr>
        <w:t xml:space="preserve">تحقيق زمن استجابة أقل من 5 ثوانٍ لعملية التحقق الكاملة (RFID + Face Verification).</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3.  </w:t>
      </w:r>
      <w:r>
        <w:rPr>
          <w:rFonts w:ascii="Simplified Arabic" w:cs="Simplified Arabic" w:eastAsia="Simplified Arabic" w:hAnsi="Simplified Arabic"/>
          <w:color w:val="2C2C2C"/>
          <w:sz w:val="22"/>
          <w:szCs w:val="22"/>
          <w:rtl/>
        </w:rPr>
        <w:t xml:space="preserve">تطبيق معمارية مفصولة: أجهزة مدمجة + خادم AI (Flask) + واجهة ويب (Next.js).</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4.  </w:t>
      </w:r>
      <w:r>
        <w:rPr>
          <w:rFonts w:ascii="Simplified Arabic" w:cs="Simplified Arabic" w:eastAsia="Simplified Arabic" w:hAnsi="Simplified Arabic"/>
          <w:color w:val="2C2C2C"/>
          <w:sz w:val="22"/>
          <w:szCs w:val="22"/>
          <w:rtl/>
        </w:rPr>
        <w:t xml:space="preserve">بناء نظام تصحيح آلي للامتحانات يعتمد على OCR ومسح Bubble Sheets بـ QR Code.</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5.  </w:t>
      </w:r>
      <w:r>
        <w:rPr>
          <w:rFonts w:ascii="Simplified Arabic" w:cs="Simplified Arabic" w:eastAsia="Simplified Arabic" w:hAnsi="Simplified Arabic"/>
          <w:color w:val="2C2C2C"/>
          <w:sz w:val="22"/>
          <w:szCs w:val="22"/>
          <w:rtl/>
        </w:rPr>
        <w:t xml:space="preserve">تطوير محرك تحليلات تنبؤية يصنف الطلاب حسب مستوى الخطر الأكاديمي.</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6.  </w:t>
      </w:r>
      <w:r>
        <w:rPr>
          <w:rFonts w:ascii="Simplified Arabic" w:cs="Simplified Arabic" w:eastAsia="Simplified Arabic" w:hAnsi="Simplified Arabic"/>
          <w:color w:val="2C2C2C"/>
          <w:sz w:val="22"/>
          <w:szCs w:val="22"/>
          <w:rtl/>
        </w:rPr>
        <w:t xml:space="preserve">تطبيق Cascade Delete وUnique Constraints لسلامة البيانات على مستوى PostgreSQL.</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الأهمية والمبررات</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لماذا InsightEdu؟ — الحاجة إلى "بصيرة تعليمية"</w:t>
      </w:r>
    </w:p>
    <w:p>
      <w:pPr>
        <w:bidi/>
        <w:spacing w:after="120" w:before="0" w:line="420"/>
        <w:jc w:val="right"/>
      </w:pPr>
      <w:r>
        <w:rPr>
          <w:rFonts w:ascii="Simplified Arabic" w:cs="Simplified Arabic" w:eastAsia="Simplified Arabic" w:hAnsi="Simplified Arabic"/>
          <w:b/>
          <w:bCs/>
          <w:sz w:val="24"/>
          <w:szCs w:val="24"/>
          <w:rtl/>
        </w:rPr>
        <w:t xml:space="preserve">العنوان نفسه يجيب: Insight + Education = رؤية عميقة للتعليم. المؤسسات التعليمية تحتاج أكثر من مجرد أنظمة — تحتاج بصيرة.</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الأهمية الأكاديمية</w:t>
      </w:r>
    </w:p>
    <w:p>
      <w:pPr>
        <w:bidi/>
        <w:spacing w:after="120" w:before="0" w:line="420"/>
        <w:jc w:val="right"/>
      </w:pPr>
      <w:r>
        <w:rPr>
          <w:rFonts w:ascii="Simplified Arabic" w:cs="Simplified Arabic" w:eastAsia="Simplified Arabic" w:hAnsi="Simplified Arabic"/>
          <w:sz w:val="24"/>
          <w:szCs w:val="24"/>
          <w:rtl/>
        </w:rPr>
        <w:t xml:space="preserve">يُمكّن InsightEdu المرشد الأكاديمي من رؤية الصورة الكاملة لكل طالب: حضوره، درجاته، واجباته، ومستوى خطره — كلها في مكان واحد. هذه الرؤية الشاملة تسمح بالتدخل المبكر وتحويل البيانات من أرقام مجردة إلى إجراءات عملية.</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الأهمية التشغيلية</w:t>
      </w:r>
    </w:p>
    <w:p>
      <w:pPr>
        <w:bidi/>
        <w:spacing w:after="120" w:before="0" w:line="420"/>
        <w:jc w:val="right"/>
      </w:pPr>
      <w:r>
        <w:rPr>
          <w:rFonts w:ascii="Simplified Arabic" w:cs="Simplified Arabic" w:eastAsia="Simplified Arabic" w:hAnsi="Simplified Arabic"/>
          <w:sz w:val="24"/>
          <w:szCs w:val="24"/>
          <w:rtl/>
        </w:rPr>
        <w:t xml:space="preserve">يُعيد InsightEdu 15 دقيقة لكل محاضرة كانت تضيع في النداء، ويُحوّل تصحيح 100 ورقة امتحان من عمل نهاية أسبوع إلى عملية دقائق. الأهم: يُزيل الحاجة للتنقل بين أنظمة متعددة ويجمع كل شيء في واجهة واحدة مخصصة لكل دور.</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الأهمية التقنية</w:t>
      </w:r>
    </w:p>
    <w:p>
      <w:pPr>
        <w:bidi/>
        <w:spacing w:after="120" w:before="0" w:line="420"/>
        <w:jc w:val="right"/>
      </w:pPr>
      <w:r>
        <w:rPr>
          <w:rFonts w:ascii="Simplified Arabic" w:cs="Simplified Arabic" w:eastAsia="Simplified Arabic" w:hAnsi="Simplified Arabic"/>
          <w:sz w:val="24"/>
          <w:szCs w:val="24"/>
          <w:rtl/>
        </w:rPr>
        <w:t xml:space="preserve">يُثبت InsightEdu أن نظام تعرف وجه دقيق (يميز حتى بين الأشقاء) يمكن بناؤه بأدوات مفتوحة المصدر (MediaPipe + OpenCV + LBP) على أجهزة بتكلفة أقل من 20 دولار (ESP32-CAM + ESP8266) — بدون خدمات سحابية مدفوعة أو GPU مخصص. هذا يجعل التبني ممكناً لأي مؤسسة بميزانية محدودة.</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الفروض</w:t>
      </w:r>
    </w:p>
    <w:p>
      <w:pPr>
        <w:spacing w:after="0"/>
      </w:pP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1.  </w:t>
      </w:r>
      <w:r>
        <w:rPr>
          <w:rFonts w:ascii="Simplified Arabic" w:cs="Simplified Arabic" w:eastAsia="Simplified Arabic" w:hAnsi="Simplified Arabic"/>
          <w:color w:val="2C2C2C"/>
          <w:sz w:val="22"/>
          <w:szCs w:val="22"/>
          <w:rtl/>
        </w:rPr>
        <w:t xml:space="preserve">يُمكن لنظام التحقق المزدوج (RFID + Face) منع انتحال الشخصية بنسبة نجاح تفوق 95%.</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2.  </w:t>
      </w:r>
      <w:r>
        <w:rPr>
          <w:rFonts w:ascii="Simplified Arabic" w:cs="Simplified Arabic" w:eastAsia="Simplified Arabic" w:hAnsi="Simplified Arabic"/>
          <w:color w:val="2C2C2C"/>
          <w:sz w:val="22"/>
          <w:szCs w:val="22"/>
          <w:rtl/>
        </w:rPr>
        <w:t xml:space="preserve">يُقلل النظام زمن تسجيل الحضور من 30 ثانية (يدوياً) إلى أقل من 5 ثوانٍ لكل طالب.</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3.  </w:t>
      </w:r>
      <w:r>
        <w:rPr>
          <w:rFonts w:ascii="Simplified Arabic" w:cs="Simplified Arabic" w:eastAsia="Simplified Arabic" w:hAnsi="Simplified Arabic"/>
          <w:color w:val="2C2C2C"/>
          <w:sz w:val="22"/>
          <w:szCs w:val="22"/>
          <w:rtl/>
        </w:rPr>
        <w:t xml:space="preserve">يستطيع نظام LBP + Landmarks التمييز بين الأشخاص المتشابهين (كالأشقاء) بدقة مقبولة.</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4.  </w:t>
      </w:r>
      <w:r>
        <w:rPr>
          <w:rFonts w:ascii="Simplified Arabic" w:cs="Simplified Arabic" w:eastAsia="Simplified Arabic" w:hAnsi="Simplified Arabic"/>
          <w:color w:val="2C2C2C"/>
          <w:sz w:val="22"/>
          <w:szCs w:val="22"/>
          <w:rtl/>
        </w:rPr>
        <w:t xml:space="preserve">يُمكن تشغيل عدة جلسات حضور متزامنة لمقررات مختلفة دون تعارض.</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5.  </w:t>
      </w:r>
      <w:r>
        <w:rPr>
          <w:rFonts w:ascii="Simplified Arabic" w:cs="Simplified Arabic" w:eastAsia="Simplified Arabic" w:hAnsi="Simplified Arabic"/>
          <w:color w:val="2C2C2C"/>
          <w:sz w:val="22"/>
          <w:szCs w:val="22"/>
          <w:rtl/>
        </w:rPr>
        <w:t xml:space="preserve">يُمكن لنظام OCR تصحيح أوراق Bubble Sheet بدقة تفوق 90% مع إمكانية المراجعة اليدوية.</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6.  </w:t>
      </w:r>
      <w:r>
        <w:rPr>
          <w:rFonts w:ascii="Simplified Arabic" w:cs="Simplified Arabic" w:eastAsia="Simplified Arabic" w:hAnsi="Simplified Arabic"/>
          <w:color w:val="2C2C2C"/>
          <w:sz w:val="22"/>
          <w:szCs w:val="22"/>
          <w:rtl/>
        </w:rPr>
        <w:t xml:space="preserve">يُمكن لمحرك التحليلات التنبؤية تحديد الطلاب المعرضين للخطر بثقة مقبولة بناءً على بيانات الحضور والدرجات.</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الإطار النظري — التقنيات وراء InsightEdu</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1. Identity Insight — نظام التعرف على الوجه المزدوج</w:t>
      </w:r>
    </w:p>
    <w:p>
      <w:pPr>
        <w:bidi/>
        <w:spacing w:after="120" w:before="0" w:line="400"/>
        <w:jc w:val="right"/>
      </w:pPr>
      <w:r>
        <w:rPr>
          <w:rFonts w:ascii="Simplified Arabic" w:cs="Simplified Arabic" w:eastAsia="Simplified Arabic" w:hAnsi="Simplified Arabic"/>
          <w:b/>
          <w:bCs/>
          <w:sz w:val="24"/>
          <w:szCs w:val="24"/>
          <w:rtl/>
        </w:rPr>
        <w:t xml:space="preserve">يستخدم النظام منهجاً مزدوجاً للتحقق من هوية الوجه يجمع بين التحليل الهيكلي والتحليل المظهري:</w:t>
      </w:r>
    </w:p>
    <w:p>
      <w:pPr>
        <w:bidi/>
        <w:spacing w:after="120" w:before="0" w:line="400"/>
        <w:jc w:val="right"/>
      </w:pPr>
      <w:r>
        <w:rPr>
          <w:rFonts w:ascii="Simplified Arabic" w:cs="Simplified Arabic" w:eastAsia="Simplified Arabic" w:hAnsi="Simplified Arabic"/>
          <w:sz w:val="24"/>
          <w:szCs w:val="24"/>
          <w:rtl/>
        </w:rPr>
        <w:t xml:space="preserve">أ) MediaPipe FaceMesh (التحليل الهيكلي): يستخرج 468 نقطة معلمية ثلاثية الأبعاد (x, y, z) لكل وجه، ثم يُطبّع المتجه بالتمركز على نقطة جسر الأنف (landmark[1]) والقسمة على مسافة العينين (landmark[33] ↔ landmark[263])، مما ينتج متجه سمات بطول 1404 بُعد مستقل عن حجم الصورة وموضع الوجه.</w:t>
      </w:r>
    </w:p>
    <w:p>
      <w:pPr>
        <w:bidi/>
        <w:spacing w:after="120" w:before="0" w:line="400"/>
        <w:jc w:val="right"/>
      </w:pPr>
      <w:r>
        <w:rPr>
          <w:rFonts w:ascii="Simplified Arabic" w:cs="Simplified Arabic" w:eastAsia="Simplified Arabic" w:hAnsi="Simplified Arabic"/>
          <w:sz w:val="24"/>
          <w:szCs w:val="24"/>
          <w:rtl/>
        </w:rPr>
        <w:t xml:space="preserve">ب) LBP — Local Binary Patterns (التحليل المظهري): خوارزمية تحلل نسيج الصورة pixel-by-pixel عبر مقارنة كل بكسل بجيرانه الثمانية وتوليد قيمة ثنائية 8-bit. يُقسم الوجه إلى شبكة 8x8 (64 خلية) ويُحسب Histogram بـ 256 bin لكل خلية، مما ينتج واصفاً بطول 16,384 بُعد يلتقط التفاصيل الدقيقة للبشرة والملامح التي لا يرصدها التحليل الهيكلي.</w:t>
      </w:r>
    </w:p>
    <w:p>
      <w:pPr>
        <w:bidi/>
        <w:spacing w:after="120" w:before="0" w:line="400"/>
        <w:jc w:val="right"/>
      </w:pPr>
      <w:r>
        <w:rPr>
          <w:rFonts w:ascii="Simplified Arabic" w:cs="Simplified Arabic" w:eastAsia="Simplified Arabic" w:hAnsi="Simplified Arabic"/>
          <w:sz w:val="24"/>
          <w:szCs w:val="24"/>
          <w:rtl/>
        </w:rPr>
        <w:t xml:space="preserve">ج) آلية التحقق: LBP هو النظام الأساسي (عتبة correlation &gt; 0.42)، وإذا نجح يُقبل فوراً. يُلجأ لـ Landmark Distance فقط عند عدم وجود بيانات LBP مخزنة (عتبات: min &lt; 0.40, avg &lt; 0.50). هذا التصميم يضمن دقة عالية حتى بين الوجوه المتشابهة جداً.</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2. Identity Insight — بوابة RFID</w:t>
      </w:r>
    </w:p>
    <w:p>
      <w:pPr>
        <w:bidi/>
        <w:spacing w:after="120" w:before="0" w:line="400"/>
        <w:jc w:val="right"/>
      </w:pPr>
      <w:r>
        <w:rPr>
          <w:rFonts w:ascii="Simplified Arabic" w:cs="Simplified Arabic" w:eastAsia="Simplified Arabic" w:hAnsi="Simplified Arabic"/>
          <w:sz w:val="24"/>
          <w:szCs w:val="24"/>
          <w:rtl/>
        </w:rPr>
        <w:t xml:space="preserve">يستخدم قارئ MFRC522 المتوافق مع معيار ISO 14443-A بتردد 13.56 MHz لقراءة المعرف الفريد (UID بطول 4-7 بايت) لبطاقات MIFARE عبر بروتوكول SPI. يُرسل الـ UID إلى الخادم عبر HTTP POST مع IP الجهاز لتحديد الجلسة المرتبطة.</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3. البنية التحتية — PostgreSQL + Prisma</w:t>
      </w:r>
    </w:p>
    <w:p>
      <w:pPr>
        <w:bidi/>
        <w:spacing w:after="120" w:before="0" w:line="400"/>
        <w:jc w:val="right"/>
      </w:pPr>
      <w:r>
        <w:rPr>
          <w:rFonts w:ascii="Simplified Arabic" w:cs="Simplified Arabic" w:eastAsia="Simplified Arabic" w:hAnsi="Simplified Arabic"/>
          <w:sz w:val="24"/>
          <w:szCs w:val="24"/>
          <w:rtl/>
        </w:rPr>
        <w:t xml:space="preserve">يتضمن المخطط 20+ جدولاً تغطي: المستخدمين والأدوار، المقررات والتسجيل، الحضور والجلسات، الامتحانات والأسئلة وأوراق الطلاب، الواجبات والتسليمات، الأنشطة والمحتوى، التحليلات التنبؤية، الإرشاد الأكاديمي، الإشعارات، وسجلات الإدارة. تُطبق قيود Cascade Delete وUnique Constraints على المستويات الحرجة.</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4. واجهة InsightEdu — Next.js + NextAuth</w:t>
      </w:r>
    </w:p>
    <w:p>
      <w:pPr>
        <w:bidi/>
        <w:spacing w:after="120" w:before="0" w:line="400"/>
        <w:jc w:val="right"/>
      </w:pPr>
      <w:r>
        <w:rPr>
          <w:rFonts w:ascii="Simplified Arabic" w:cs="Simplified Arabic" w:eastAsia="Simplified Arabic" w:hAnsi="Simplified Arabic"/>
          <w:sz w:val="24"/>
          <w:szCs w:val="24"/>
          <w:rtl/>
        </w:rPr>
        <w:t xml:space="preserve">تم بناء الواجهة باستخدام Next.js مع App Router وTypeScript وTailwind CSS. تدعم 5 أدوار بلوحات تحكم مخصصة لكل دور، ومصادقة JWT عبر NextAuth.js مع Credentials Provider وحماية المسارات حسب الدور.</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5. Performance Insight — التصحيح الآلي (OCR)</w:t>
      </w:r>
    </w:p>
    <w:p>
      <w:pPr>
        <w:bidi/>
        <w:spacing w:after="120" w:before="0" w:line="400"/>
        <w:jc w:val="right"/>
      </w:pPr>
      <w:r>
        <w:rPr>
          <w:rFonts w:ascii="Simplified Arabic" w:cs="Simplified Arabic" w:eastAsia="Simplified Arabic" w:hAnsi="Simplified Arabic"/>
          <w:sz w:val="24"/>
          <w:szCs w:val="24"/>
          <w:rtl/>
        </w:rPr>
        <w:t xml:space="preserve">يُولّد النظام ورقة امتحان لكل طالب بـ QR Code فريد، ويُعالج الأوراق الممسوحة عبر OpenCV (تحويل رمادي + Threshold + Blur) لاستخراج إجابات Bubble Sheet. يُقارن مع الإجابات الصحيحة ويُحسب الدرجة تلقائياً مع إمكانية المراجعة اليدوية للحالات غير المؤكدة (needsReview).</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6. Risk Insight — التحليلات التنبؤية</w:t>
      </w:r>
    </w:p>
    <w:p>
      <w:pPr>
        <w:bidi/>
        <w:spacing w:after="120" w:before="0" w:line="400"/>
        <w:jc w:val="right"/>
      </w:pPr>
      <w:r>
        <w:rPr>
          <w:rFonts w:ascii="Simplified Arabic" w:cs="Simplified Arabic" w:eastAsia="Simplified Arabic" w:hAnsi="Simplified Arabic"/>
          <w:sz w:val="24"/>
          <w:szCs w:val="24"/>
          <w:rtl/>
        </w:rPr>
        <w:t xml:space="preserve">يجمع المحرك بيانات الطالب (معدل الحضور، متوسط الدرجات، نسبة تسليم الواجبات، مقياس المشاركة) ويُصنفه إلى ثلاثة مستويات خطر (Low/Medium/High) مع درجة ثقة (confidence) وتوصيات عملية وأسباب التصنيف. يُخزن لقطة من المدخلات (inputSnapshot) لتتبع التغيرات.</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بنية InsightEdu — مخطط قاعدة البيانات</w:t>
      </w:r>
    </w:p>
    <w:p>
      <w:pPr>
        <w:spacing w:after="0"/>
      </w:pPr>
    </w:p>
    <w:p>
      <w:pPr>
        <w:bidi/>
        <w:spacing w:after="120" w:before="0" w:line="400"/>
        <w:jc w:val="right"/>
      </w:pPr>
      <w:r>
        <w:rPr>
          <w:rFonts w:ascii="Simplified Arabic" w:cs="Simplified Arabic" w:eastAsia="Simplified Arabic" w:hAnsi="Simplified Arabic"/>
          <w:sz w:val="24"/>
          <w:szCs w:val="24"/>
          <w:rtl/>
        </w:rPr>
        <w:t xml:space="preserve">يعتمد InsightEdu على مخطط بيانات غني (20+ جدولاً) يُدار عبر Prisma ORM — هذا المخطط هو ما يُمكّن المنصة من ربط الحضور بالأداء بالمخاطر في رؤية واحدة:</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bidi/>
              <w:jc w:val="center"/>
            </w:pPr>
            <w:r>
              <w:rPr>
                <w:rFonts w:ascii="Simplified Arabic" w:cs="Simplified Arabic" w:eastAsia="Simplified Arabic" w:hAnsi="Simplified Arabic"/>
                <w:b/>
                <w:bCs/>
                <w:color w:val="FFFFFF"/>
                <w:sz w:val="22"/>
                <w:szCs w:val="22"/>
                <w:rtl/>
              </w:rPr>
              <w:t xml:space="preserve">الجدول</w:t>
            </w:r>
          </w:p>
        </w:tc>
        <w:tc>
          <w:tcPr>
            <w:tcW w:type="dxa" w:w="380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bidi/>
              <w:jc w:val="center"/>
            </w:pPr>
            <w:r>
              <w:rPr>
                <w:rFonts w:ascii="Simplified Arabic" w:cs="Simplified Arabic" w:eastAsia="Simplified Arabic" w:hAnsi="Simplified Arabic"/>
                <w:b/>
                <w:bCs/>
                <w:color w:val="FFFFFF"/>
                <w:sz w:val="22"/>
                <w:szCs w:val="22"/>
                <w:rtl/>
              </w:rPr>
              <w:t xml:space="preserve">الوصف</w:t>
            </w:r>
          </w:p>
        </w:tc>
        <w:tc>
          <w:tcPr>
            <w:tcW w:type="dxa" w:w="336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bidi/>
              <w:jc w:val="center"/>
            </w:pPr>
            <w:r>
              <w:rPr>
                <w:rFonts w:ascii="Simplified Arabic" w:cs="Simplified Arabic" w:eastAsia="Simplified Arabic" w:hAnsi="Simplified Arabic"/>
                <w:b/>
                <w:bCs/>
                <w:color w:val="FFFFFF"/>
                <w:sz w:val="22"/>
                <w:szCs w:val="22"/>
                <w:rtl/>
              </w:rPr>
              <w:t xml:space="preserve">العلاقات الرئيسية</w:t>
            </w:r>
          </w:p>
        </w:tc>
      </w:tr>
      <w:tr>
        <w:tc>
          <w:tcPr>
            <w:tcW w:type="dxa" w:w="22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User</w:t>
            </w:r>
          </w:p>
        </w:tc>
        <w:tc>
          <w:tcPr>
            <w:tcW w:type="dxa" w:w="380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المستخدمون (طلاب، مدرسين، إداريين، مرشدين)</w:t>
            </w:r>
          </w:p>
        </w:tc>
        <w:tc>
          <w:tcPr>
            <w:tcW w:type="dxa" w:w="3360"/>
            <w:tcBorders>
              <w:top w:val="none" w:sz="0"/>
              <w:left w:val="none" w:sz="0"/>
              <w:bottom w:val="single" w:color="E8E4DF" w:sz="1"/>
              <w:right w:val="none" w:sz="0"/>
            </w:tcBorders>
            <w:shd w:fill="F8F6F3"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Enrollment, Attendance, ExamResult</w:t>
            </w:r>
          </w:p>
        </w:tc>
      </w:tr>
      <w:tr>
        <w:tc>
          <w:tcPr>
            <w:tcW w:type="dxa" w:w="22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Course</w:t>
            </w:r>
          </w:p>
        </w:tc>
        <w:tc>
          <w:tcPr>
            <w:tcW w:type="dxa" w:w="380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المقررات الدراسية</w:t>
            </w:r>
          </w:p>
        </w:tc>
        <w:tc>
          <w:tcPr>
            <w:tcW w:type="dxa" w:w="3360"/>
            <w:tcBorders>
              <w:top w:val="none" w:sz="0"/>
              <w:left w:val="none" w:sz="0"/>
              <w:bottom w:val="single" w:color="E8E4DF" w:sz="1"/>
              <w:right w:val="none" w:sz="0"/>
            </w:tcBorders>
            <w:shd w:fill="FFFFFF"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Enrollment, TeacherCourse, Exam</w:t>
            </w:r>
          </w:p>
        </w:tc>
      </w:tr>
      <w:tr>
        <w:tc>
          <w:tcPr>
            <w:tcW w:type="dxa" w:w="22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Attendance</w:t>
            </w:r>
          </w:p>
        </w:tc>
        <w:tc>
          <w:tcPr>
            <w:tcW w:type="dxa" w:w="380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سجلات الحضور مع RFID + Face</w:t>
            </w:r>
          </w:p>
        </w:tc>
        <w:tc>
          <w:tcPr>
            <w:tcW w:type="dxa" w:w="3360"/>
            <w:tcBorders>
              <w:top w:val="none" w:sz="0"/>
              <w:left w:val="none" w:sz="0"/>
              <w:bottom w:val="single" w:color="E8E4DF" w:sz="1"/>
              <w:right w:val="none" w:sz="0"/>
            </w:tcBorders>
            <w:shd w:fill="F8F6F3"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@@unique([studentId, sessionId])</w:t>
            </w:r>
          </w:p>
        </w:tc>
      </w:tr>
      <w:tr>
        <w:tc>
          <w:tcPr>
            <w:tcW w:type="dxa" w:w="22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AttendanceSession</w:t>
            </w:r>
          </w:p>
        </w:tc>
        <w:tc>
          <w:tcPr>
            <w:tcW w:type="dxa" w:w="380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جلسات الحضور النشطة لكل مقرر</w:t>
            </w:r>
          </w:p>
        </w:tc>
        <w:tc>
          <w:tcPr>
            <w:tcW w:type="dxa" w:w="3360"/>
            <w:tcBorders>
              <w:top w:val="none" w:sz="0"/>
              <w:left w:val="none" w:sz="0"/>
              <w:bottom w:val="single" w:color="E8E4DF" w:sz="1"/>
              <w:right w:val="none" w:sz="0"/>
            </w:tcBorders>
            <w:shd w:fill="FFFFFF"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Course, Attendance</w:t>
            </w:r>
          </w:p>
        </w:tc>
      </w:tr>
      <w:tr>
        <w:tc>
          <w:tcPr>
            <w:tcW w:type="dxa" w:w="22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Exam + Question</w:t>
            </w:r>
          </w:p>
        </w:tc>
        <w:tc>
          <w:tcPr>
            <w:tcW w:type="dxa" w:w="380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الامتحانات وأسئلة MCQ/True-False</w:t>
            </w:r>
          </w:p>
        </w:tc>
        <w:tc>
          <w:tcPr>
            <w:tcW w:type="dxa" w:w="3360"/>
            <w:tcBorders>
              <w:top w:val="none" w:sz="0"/>
              <w:left w:val="none" w:sz="0"/>
              <w:bottom w:val="single" w:color="E8E4DF" w:sz="1"/>
              <w:right w:val="none" w:sz="0"/>
            </w:tcBorders>
            <w:shd w:fill="F8F6F3"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OCRConfig, StudentExamPaper</w:t>
            </w:r>
          </w:p>
        </w:tc>
      </w:tr>
      <w:tr>
        <w:tc>
          <w:tcPr>
            <w:tcW w:type="dxa" w:w="22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StudentExamPaper</w:t>
            </w:r>
          </w:p>
        </w:tc>
        <w:tc>
          <w:tcPr>
            <w:tcW w:type="dxa" w:w="380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أوراق الطلاب الممسوحة + QR Code</w:t>
            </w:r>
          </w:p>
        </w:tc>
        <w:tc>
          <w:tcPr>
            <w:tcW w:type="dxa" w:w="3360"/>
            <w:tcBorders>
              <w:top w:val="none" w:sz="0"/>
              <w:left w:val="none" w:sz="0"/>
              <w:bottom w:val="single" w:color="E8E4DF" w:sz="1"/>
              <w:right w:val="none" w:sz="0"/>
            </w:tcBorders>
            <w:shd w:fill="FFFFFF"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StudentAnswer, ExamResult</w:t>
            </w:r>
          </w:p>
        </w:tc>
      </w:tr>
      <w:tr>
        <w:tc>
          <w:tcPr>
            <w:tcW w:type="dxa" w:w="22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Assignment</w:t>
            </w:r>
          </w:p>
        </w:tc>
        <w:tc>
          <w:tcPr>
            <w:tcW w:type="dxa" w:w="380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الواجبات مع المرفقات والمواعيد</w:t>
            </w:r>
          </w:p>
        </w:tc>
        <w:tc>
          <w:tcPr>
            <w:tcW w:type="dxa" w:w="3360"/>
            <w:tcBorders>
              <w:top w:val="none" w:sz="0"/>
              <w:left w:val="none" w:sz="0"/>
              <w:bottom w:val="single" w:color="E8E4DF" w:sz="1"/>
              <w:right w:val="none" w:sz="0"/>
            </w:tcBorders>
            <w:shd w:fill="F8F6F3"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AssignmentSubmission</w:t>
            </w:r>
          </w:p>
        </w:tc>
      </w:tr>
      <w:tr>
        <w:tc>
          <w:tcPr>
            <w:tcW w:type="dxa" w:w="22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StudentActivity</w:t>
            </w:r>
          </w:p>
        </w:tc>
        <w:tc>
          <w:tcPr>
            <w:tcW w:type="dxa" w:w="380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أنشطة متنوعة (Task/Quiz/Project/Event)</w:t>
            </w:r>
          </w:p>
        </w:tc>
        <w:tc>
          <w:tcPr>
            <w:tcW w:type="dxa" w:w="3360"/>
            <w:tcBorders>
              <w:top w:val="none" w:sz="0"/>
              <w:left w:val="none" w:sz="0"/>
              <w:bottom w:val="single" w:color="E8E4DF" w:sz="1"/>
              <w:right w:val="none" w:sz="0"/>
            </w:tcBorders>
            <w:shd w:fill="FFFFFF"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ActivitySubmission, ActivityContent</w:t>
            </w:r>
          </w:p>
        </w:tc>
      </w:tr>
      <w:tr>
        <w:tc>
          <w:tcPr>
            <w:tcW w:type="dxa" w:w="22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StudentInsight</w:t>
            </w:r>
          </w:p>
        </w:tc>
        <w:tc>
          <w:tcPr>
            <w:tcW w:type="dxa" w:w="380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تحليلات تنبؤية لمستوى خطر الطالب</w:t>
            </w:r>
          </w:p>
        </w:tc>
        <w:tc>
          <w:tcPr>
            <w:tcW w:type="dxa" w:w="3360"/>
            <w:tcBorders>
              <w:top w:val="none" w:sz="0"/>
              <w:left w:val="none" w:sz="0"/>
              <w:bottom w:val="single" w:color="E8E4DF" w:sz="1"/>
              <w:right w:val="none" w:sz="0"/>
            </w:tcBorders>
            <w:shd w:fill="F8F6F3"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riskLevel, confidence, recommendations</w:t>
            </w:r>
          </w:p>
        </w:tc>
      </w:tr>
      <w:tr>
        <w:tc>
          <w:tcPr>
            <w:tcW w:type="dxa" w:w="22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AdvisorMeeting</w:t>
            </w:r>
          </w:p>
        </w:tc>
        <w:tc>
          <w:tcPr>
            <w:tcW w:type="dxa" w:w="380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اجتماعات المرشد الأكاديمي مع الطلاب</w:t>
            </w:r>
          </w:p>
        </w:tc>
        <w:tc>
          <w:tcPr>
            <w:tcW w:type="dxa" w:w="3360"/>
            <w:tcBorders>
              <w:top w:val="none" w:sz="0"/>
              <w:left w:val="none" w:sz="0"/>
              <w:bottom w:val="single" w:color="E8E4DF" w:sz="1"/>
              <w:right w:val="none" w:sz="0"/>
            </w:tcBorders>
            <w:shd w:fill="FFFFFF"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Advisor (User), Student (User)</w:t>
            </w:r>
          </w:p>
        </w:tc>
      </w:tr>
      <w:tr>
        <w:tc>
          <w:tcPr>
            <w:tcW w:type="dxa" w:w="22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SystemNotification</w:t>
            </w:r>
          </w:p>
        </w:tc>
        <w:tc>
          <w:tcPr>
            <w:tcW w:type="dxa" w:w="380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إشعارات النظام بين المستخدمين</w:t>
            </w:r>
          </w:p>
        </w:tc>
        <w:tc>
          <w:tcPr>
            <w:tcW w:type="dxa" w:w="3360"/>
            <w:tcBorders>
              <w:top w:val="none" w:sz="0"/>
              <w:left w:val="none" w:sz="0"/>
              <w:bottom w:val="single" w:color="E8E4DF" w:sz="1"/>
              <w:right w:val="none" w:sz="0"/>
            </w:tcBorders>
            <w:shd w:fill="F8F6F3"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sender, receiver</w:t>
            </w:r>
          </w:p>
        </w:tc>
      </w:tr>
      <w:tr>
        <w:tc>
          <w:tcPr>
            <w:tcW w:type="dxa" w:w="22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AdminLog</w:t>
            </w:r>
          </w:p>
        </w:tc>
        <w:tc>
          <w:tcPr>
            <w:tcW w:type="dxa" w:w="380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سجل عمليات الإدارة للمراجعة</w:t>
            </w:r>
          </w:p>
        </w:tc>
        <w:tc>
          <w:tcPr>
            <w:tcW w:type="dxa" w:w="3360"/>
            <w:tcBorders>
              <w:top w:val="none" w:sz="0"/>
              <w:left w:val="none" w:sz="0"/>
              <w:bottom w:val="single" w:color="E8E4DF" w:sz="1"/>
              <w:right w:val="none" w:sz="0"/>
            </w:tcBorders>
            <w:shd w:fill="FFFFFF"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action, entityType, oldData/newData</w:t>
            </w:r>
          </w:p>
        </w:tc>
      </w:tr>
    </w:tbl>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أدوار InsightEdu — رؤية لكل مستخدم</w:t>
      </w:r>
    </w:p>
    <w:p>
      <w:pPr>
        <w:spacing w:after="0"/>
      </w:pPr>
    </w:p>
    <w:p>
      <w:pPr>
        <w:bidi/>
        <w:spacing w:after="120" w:before="0" w:line="400"/>
        <w:jc w:val="right"/>
      </w:pPr>
      <w:r>
        <w:rPr>
          <w:rFonts w:ascii="Simplified Arabic" w:cs="Simplified Arabic" w:eastAsia="Simplified Arabic" w:hAnsi="Simplified Arabic"/>
          <w:sz w:val="24"/>
          <w:szCs w:val="24"/>
          <w:rtl/>
        </w:rPr>
        <w:t xml:space="preserve">فلسفة InsightEdu: كل مستخدم يرى ما يحتاجه بالضبط — لا أكثر ولا أقل. 5 أدوار، 5 رؤى مختلفة:</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bidi/>
              <w:jc w:val="center"/>
            </w:pPr>
            <w:r>
              <w:rPr>
                <w:rFonts w:ascii="Simplified Arabic" w:cs="Simplified Arabic" w:eastAsia="Simplified Arabic" w:hAnsi="Simplified Arabic"/>
                <w:b/>
                <w:bCs/>
                <w:color w:val="FFFFFF"/>
                <w:sz w:val="22"/>
                <w:szCs w:val="22"/>
                <w:rtl/>
              </w:rPr>
              <w:t xml:space="preserve">الدور</w:t>
            </w:r>
          </w:p>
        </w:tc>
        <w:tc>
          <w:tcPr>
            <w:tcW w:type="dxa" w:w="736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bidi/>
              <w:jc w:val="center"/>
            </w:pPr>
            <w:r>
              <w:rPr>
                <w:rFonts w:ascii="Simplified Arabic" w:cs="Simplified Arabic" w:eastAsia="Simplified Arabic" w:hAnsi="Simplified Arabic"/>
                <w:b/>
                <w:bCs/>
                <w:color w:val="FFFFFF"/>
                <w:sz w:val="22"/>
                <w:szCs w:val="22"/>
                <w:rtl/>
              </w:rPr>
              <w:t xml:space="preserve">الصلاحيات</w:t>
            </w:r>
          </w:p>
        </w:tc>
      </w:tr>
      <w:tr>
        <w:tc>
          <w:tcPr>
            <w:tcW w:type="dxa" w:w="20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b/>
                <w:bCs/>
                <w:sz w:val="20"/>
                <w:szCs w:val="20"/>
              </w:rPr>
              <w:t xml:space="preserve">Admin</w:t>
            </w:r>
          </w:p>
        </w:tc>
        <w:tc>
          <w:tcPr>
            <w:tcW w:type="dxa" w:w="73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إدارة كاملة: مستخدمين، مقررات، تقارير، سجلات، جودة، إحصائيات النظام</w:t>
            </w:r>
          </w:p>
        </w:tc>
      </w:tr>
      <w:tr>
        <w:tc>
          <w:tcPr>
            <w:tcW w:type="dxa" w:w="20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b/>
                <w:bCs/>
                <w:sz w:val="20"/>
                <w:szCs w:val="20"/>
              </w:rPr>
              <w:t xml:space="preserve">Teacher</w:t>
            </w:r>
          </w:p>
        </w:tc>
        <w:tc>
          <w:tcPr>
            <w:tcW w:type="dxa" w:w="73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إدارة الحضور والجلسات، إنشاء امتحانات وواجبات وأنشطة، تصحيح آلي، رسائل، عرض طلاب المقررات</w:t>
            </w:r>
          </w:p>
        </w:tc>
      </w:tr>
      <w:tr>
        <w:tc>
          <w:tcPr>
            <w:tcW w:type="dxa" w:w="20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b/>
                <w:bCs/>
                <w:sz w:val="20"/>
                <w:szCs w:val="20"/>
              </w:rPr>
              <w:t xml:space="preserve">Student</w:t>
            </w:r>
          </w:p>
        </w:tc>
        <w:tc>
          <w:tcPr>
            <w:tcW w:type="dxa" w:w="73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عرض الحضور والنتائج، تسليم الواجبات والأنشطة، متابعة الدرجات، عرض المقررات المسجلة</w:t>
            </w:r>
          </w:p>
        </w:tc>
      </w:tr>
      <w:tr>
        <w:tc>
          <w:tcPr>
            <w:tcW w:type="dxa" w:w="20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b/>
                <w:bCs/>
                <w:sz w:val="20"/>
                <w:szCs w:val="20"/>
              </w:rPr>
              <w:t xml:space="preserve">Advisor</w:t>
            </w:r>
          </w:p>
        </w:tc>
        <w:tc>
          <w:tcPr>
            <w:tcW w:type="dxa" w:w="73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متابعة الطلاب المعرضين للخطر، توصيات أكاديمية، جدولة اجتماعات، تقارير تحليلية</w:t>
            </w:r>
          </w:p>
        </w:tc>
      </w:tr>
      <w:tr>
        <w:tc>
          <w:tcPr>
            <w:tcW w:type="dxa" w:w="20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b/>
                <w:bCs/>
                <w:sz w:val="20"/>
                <w:szCs w:val="20"/>
              </w:rPr>
              <w:t xml:space="preserve">TA</w:t>
            </w:r>
          </w:p>
        </w:tc>
        <w:tc>
          <w:tcPr>
            <w:tcW w:type="dxa" w:w="73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مساعد مدرس: صلاحيات محدودة لمساعدة المدرس في إدارة المقرر</w:t>
            </w:r>
          </w:p>
        </w:tc>
      </w:tr>
    </w:tbl>
    <w:p>
      <w:pPr>
        <w:spacing w:after="0"/>
      </w:pP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صفحات كل دور:</w:t>
      </w:r>
    </w:p>
    <w:p>
      <w:pPr>
        <w:bidi/>
        <w:spacing w:after="120" w:before="0" w:line="380"/>
        <w:jc w:val="right"/>
      </w:pPr>
      <w:r>
        <w:rPr>
          <w:rFonts w:ascii="Simplified Arabic" w:cs="Simplified Arabic" w:eastAsia="Simplified Arabic" w:hAnsi="Simplified Arabic"/>
          <w:b/>
          <w:bCs/>
          <w:color w:val="1B2A4A"/>
          <w:sz w:val="22"/>
          <w:szCs w:val="22"/>
          <w:rtl/>
        </w:rPr>
        <w:t xml:space="preserve">Admin: </w:t>
      </w:r>
      <w:r>
        <w:rPr>
          <w:rFonts w:ascii="Simplified Arabic" w:cs="Simplified Arabic" w:eastAsia="Simplified Arabic" w:hAnsi="Simplified Arabic"/>
          <w:sz w:val="22"/>
          <w:szCs w:val="22"/>
          <w:rtl/>
        </w:rPr>
        <w:t xml:space="preserve">لوحة رئيسية، إدارة المقررات، إدارة الطلاب، إدارة المدرسين، إدارة المستخدمين، التقارير، الجودة</w:t>
      </w:r>
    </w:p>
    <w:p>
      <w:pPr>
        <w:bidi/>
        <w:spacing w:after="120" w:before="0" w:line="380"/>
        <w:jc w:val="right"/>
      </w:pPr>
      <w:r>
        <w:rPr>
          <w:rFonts w:ascii="Simplified Arabic" w:cs="Simplified Arabic" w:eastAsia="Simplified Arabic" w:hAnsi="Simplified Arabic"/>
          <w:b/>
          <w:bCs/>
          <w:color w:val="1B2A4A"/>
          <w:sz w:val="22"/>
          <w:szCs w:val="22"/>
          <w:rtl/>
        </w:rPr>
        <w:t xml:space="preserve">Teacher: </w:t>
      </w:r>
      <w:r>
        <w:rPr>
          <w:rFonts w:ascii="Simplified Arabic" w:cs="Simplified Arabic" w:eastAsia="Simplified Arabic" w:hAnsi="Simplified Arabic"/>
          <w:sz w:val="22"/>
          <w:szCs w:val="22"/>
          <w:rtl/>
        </w:rPr>
        <w:t xml:space="preserve">لوحة رئيسية، الحضور والجلسات، الامتحانات (إنشاء + تصحيح OCR)، الواجبات، الأنشطة، المقررات، الطلاب، الرسائل</w:t>
      </w:r>
    </w:p>
    <w:p>
      <w:pPr>
        <w:bidi/>
        <w:spacing w:after="120" w:before="0" w:line="380"/>
        <w:jc w:val="right"/>
      </w:pPr>
      <w:r>
        <w:rPr>
          <w:rFonts w:ascii="Simplified Arabic" w:cs="Simplified Arabic" w:eastAsia="Simplified Arabic" w:hAnsi="Simplified Arabic"/>
          <w:b/>
          <w:bCs/>
          <w:color w:val="1B2A4A"/>
          <w:sz w:val="22"/>
          <w:szCs w:val="22"/>
          <w:rtl/>
        </w:rPr>
        <w:t xml:space="preserve">Student: </w:t>
      </w:r>
      <w:r>
        <w:rPr>
          <w:rFonts w:ascii="Simplified Arabic" w:cs="Simplified Arabic" w:eastAsia="Simplified Arabic" w:hAnsi="Simplified Arabic"/>
          <w:sz w:val="22"/>
          <w:szCs w:val="22"/>
          <w:rtl/>
        </w:rPr>
        <w:t xml:space="preserve">لوحة رئيسية، الحضور، الامتحانات، الواجبات، الأنشطة، المقررات، النتائج</w:t>
      </w:r>
    </w:p>
    <w:p>
      <w:pPr>
        <w:bidi/>
        <w:spacing w:after="120" w:before="0" w:line="380"/>
        <w:jc w:val="right"/>
      </w:pPr>
      <w:r>
        <w:rPr>
          <w:rFonts w:ascii="Simplified Arabic" w:cs="Simplified Arabic" w:eastAsia="Simplified Arabic" w:hAnsi="Simplified Arabic"/>
          <w:b/>
          <w:bCs/>
          <w:color w:val="1B2A4A"/>
          <w:sz w:val="22"/>
          <w:szCs w:val="22"/>
          <w:rtl/>
        </w:rPr>
        <w:t xml:space="preserve">Advisor: </w:t>
      </w:r>
      <w:r>
        <w:rPr>
          <w:rFonts w:ascii="Simplified Arabic" w:cs="Simplified Arabic" w:eastAsia="Simplified Arabic" w:hAnsi="Simplified Arabic"/>
          <w:sz w:val="22"/>
          <w:szCs w:val="22"/>
          <w:rtl/>
        </w:rPr>
        <w:t xml:space="preserve">لوحة رئيسية، الطلاب، التوصيات، الاجتماعات، التقارير</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محرك InsightEdu — خادم الذكاء الاصطناعي</w:t>
      </w:r>
    </w:p>
    <w:p>
      <w:pPr>
        <w:spacing w:after="0"/>
      </w:pPr>
    </w:p>
    <w:p>
      <w:pPr>
        <w:bidi/>
        <w:spacing w:after="120" w:before="0" w:line="400"/>
        <w:jc w:val="right"/>
      </w:pPr>
      <w:r>
        <w:rPr>
          <w:rFonts w:ascii="Simplified Arabic" w:cs="Simplified Arabic" w:eastAsia="Simplified Arabic" w:hAnsi="Simplified Arabic"/>
          <w:sz w:val="24"/>
          <w:szCs w:val="24"/>
          <w:rtl/>
        </w:rPr>
        <w:t xml:space="preserve">قلب InsightEdu هو خادم Flask (المنفذ 5000) — المحرك الذي يحوّل بيانات الأجهزة إلى رؤى:</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Endpoint</w:t>
            </w:r>
          </w:p>
        </w:tc>
        <w:tc>
          <w:tcPr>
            <w:tcW w:type="dxa" w:w="120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Method</w:t>
            </w:r>
          </w:p>
        </w:tc>
        <w:tc>
          <w:tcPr>
            <w:tcW w:type="dxa" w:w="576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bidi/>
              <w:jc w:val="center"/>
            </w:pPr>
            <w:r>
              <w:rPr>
                <w:rFonts w:ascii="Simplified Arabic" w:cs="Simplified Arabic" w:eastAsia="Simplified Arabic" w:hAnsi="Simplified Arabic"/>
                <w:b/>
                <w:bCs/>
                <w:color w:val="FFFFFF"/>
                <w:sz w:val="22"/>
                <w:szCs w:val="22"/>
                <w:rtl/>
              </w:rPr>
              <w:t xml:space="preserve">الوصف</w:t>
            </w:r>
          </w:p>
        </w:tc>
      </w:tr>
      <w:tr>
        <w:tc>
          <w:tcPr>
            <w:tcW w:type="dxa" w:w="24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/start-session</w:t>
            </w:r>
          </w:p>
        </w:tc>
        <w:tc>
          <w:tcPr>
            <w:tcW w:type="dxa" w:w="12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POST</w:t>
            </w:r>
          </w:p>
        </w:tc>
        <w:tc>
          <w:tcPr>
            <w:tcW w:type="dxa" w:w="57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بدء جلسة حضور لمقرر محدد (لا تؤثر على مقررات أخرى)</w:t>
            </w:r>
          </w:p>
        </w:tc>
      </w:tr>
      <w:tr>
        <w:tc>
          <w:tcPr>
            <w:tcW w:type="dxa" w:w="24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/end-session</w:t>
            </w:r>
          </w:p>
        </w:tc>
        <w:tc>
          <w:tcPr>
            <w:tcW w:type="dxa" w:w="12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POST</w:t>
            </w:r>
          </w:p>
        </w:tc>
        <w:tc>
          <w:tcPr>
            <w:tcW w:type="dxa" w:w="57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إنهاء جلسة بالـ ID أو كل الجلسات + إزالة ربط الأجهزة</w:t>
            </w:r>
          </w:p>
        </w:tc>
      </w:tr>
      <w:tr>
        <w:tc>
          <w:tcPr>
            <w:tcW w:type="dxa" w:w="24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/select-session</w:t>
            </w:r>
          </w:p>
        </w:tc>
        <w:tc>
          <w:tcPr>
            <w:tcW w:type="dxa" w:w="12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POST</w:t>
            </w:r>
          </w:p>
        </w:tc>
        <w:tc>
          <w:tcPr>
            <w:tcW w:type="dxa" w:w="57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ربط جهاز (IP) بجلسة حضور محددة</w:t>
            </w:r>
          </w:p>
        </w:tc>
      </w:tr>
      <w:tr>
        <w:tc>
          <w:tcPr>
            <w:tcW w:type="dxa" w:w="24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/scan-card</w:t>
            </w:r>
          </w:p>
        </w:tc>
        <w:tc>
          <w:tcPr>
            <w:tcW w:type="dxa" w:w="12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POST</w:t>
            </w:r>
          </w:p>
        </w:tc>
        <w:tc>
          <w:tcPr>
            <w:tcW w:type="dxa" w:w="57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مسح RFID + تحقق من الوجه + تسجيل الحضور + منع التكرار</w:t>
            </w:r>
          </w:p>
        </w:tc>
      </w:tr>
      <w:tr>
        <w:tc>
          <w:tcPr>
            <w:tcW w:type="dxa" w:w="24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/register_user</w:t>
            </w:r>
          </w:p>
        </w:tc>
        <w:tc>
          <w:tcPr>
            <w:tcW w:type="dxa" w:w="12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POST</w:t>
            </w:r>
          </w:p>
        </w:tc>
        <w:tc>
          <w:tcPr>
            <w:tcW w:type="dxa" w:w="57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تسجيل وجه طالب (30 عينة + LBP + Landmark) مع كود RFID</w:t>
            </w:r>
          </w:p>
        </w:tc>
      </w:tr>
      <w:tr>
        <w:tc>
          <w:tcPr>
            <w:tcW w:type="dxa" w:w="24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/delete-student-face</w:t>
            </w:r>
          </w:p>
        </w:tc>
        <w:tc>
          <w:tcPr>
            <w:tcW w:type="dxa" w:w="12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POST</w:t>
            </w:r>
          </w:p>
        </w:tc>
        <w:tc>
          <w:tcPr>
            <w:tcW w:type="dxa" w:w="57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حذف بيانات الوجه (CSV + LBP pickle) + إعادة تدريب النموذج</w:t>
            </w:r>
          </w:p>
        </w:tc>
      </w:tr>
      <w:tr>
        <w:tc>
          <w:tcPr>
            <w:tcW w:type="dxa" w:w="24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/device-sessions</w:t>
            </w:r>
          </w:p>
        </w:tc>
        <w:tc>
          <w:tcPr>
            <w:tcW w:type="dxa" w:w="12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GET</w:t>
            </w:r>
          </w:p>
        </w:tc>
        <w:tc>
          <w:tcPr>
            <w:tcW w:type="dxa" w:w="57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عرض خريطة ربط الأجهزة بالجلسات</w:t>
            </w:r>
          </w:p>
        </w:tc>
      </w:tr>
      <w:tr>
        <w:tc>
          <w:tcPr>
            <w:tcW w:type="dxa" w:w="24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/dashboard</w:t>
            </w:r>
          </w:p>
        </w:tc>
        <w:tc>
          <w:tcPr>
            <w:tcW w:type="dxa" w:w="12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GET</w:t>
            </w:r>
          </w:p>
        </w:tc>
        <w:tc>
          <w:tcPr>
            <w:tcW w:type="dxa" w:w="57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لوحة التحكم مع جلسات نشطة وسجل الحضور</w:t>
            </w:r>
          </w:p>
        </w:tc>
      </w:tr>
    </w:tbl>
    <w:p>
      <w:pPr>
        <w:spacing w:after="0"/>
      </w:pP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خوارزمية التحقق من الوجه (verify_face):</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1.  </w:t>
      </w:r>
      <w:r>
        <w:rPr>
          <w:rFonts w:ascii="Simplified Arabic" w:cs="Simplified Arabic" w:eastAsia="Simplified Arabic" w:hAnsi="Simplified Arabic"/>
          <w:color w:val="2C2C2C"/>
          <w:sz w:val="22"/>
          <w:szCs w:val="22"/>
          <w:rtl/>
        </w:rPr>
        <w:t xml:space="preserve">التقاط صورة من ESP32-CAM عبر HTTP GET إلى /capture</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2.  </w:t>
      </w:r>
      <w:r>
        <w:rPr>
          <w:rFonts w:ascii="Simplified Arabic" w:cs="Simplified Arabic" w:eastAsia="Simplified Arabic" w:hAnsi="Simplified Arabic"/>
          <w:color w:val="2C2C2C"/>
          <w:sz w:val="22"/>
          <w:szCs w:val="22"/>
          <w:rtl/>
        </w:rPr>
        <w:t xml:space="preserve">تمرير الصورة عبر process_frame() → MediaPipe pass واحد يُنتج features (1404) + face_crop (128x128)</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3.  </w:t>
      </w:r>
      <w:r>
        <w:rPr>
          <w:rFonts w:ascii="Simplified Arabic" w:cs="Simplified Arabic" w:eastAsia="Simplified Arabic" w:hAnsi="Simplified Arabic"/>
          <w:color w:val="2C2C2C"/>
          <w:sz w:val="22"/>
          <w:szCs w:val="22"/>
          <w:rtl/>
        </w:rPr>
        <w:t xml:space="preserve">إذا وُجدت بيانات LBP مخزنة: حساب LBP histogram → مقارنة correlation مع أفضل 5 عينات</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4.  </w:t>
      </w:r>
      <w:r>
        <w:rPr>
          <w:rFonts w:ascii="Simplified Arabic" w:cs="Simplified Arabic" w:eastAsia="Simplified Arabic" w:hAnsi="Simplified Arabic"/>
          <w:color w:val="2C2C2C"/>
          <w:sz w:val="22"/>
          <w:szCs w:val="22"/>
          <w:rtl/>
        </w:rPr>
        <w:t xml:space="preserve">إذا correlation &gt; 0.42 → قبول فوري (LBP هو الأساسي)</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5.  </w:t>
      </w:r>
      <w:r>
        <w:rPr>
          <w:rFonts w:ascii="Simplified Arabic" w:cs="Simplified Arabic" w:eastAsia="Simplified Arabic" w:hAnsi="Simplified Arabic"/>
          <w:color w:val="2C2C2C"/>
          <w:sz w:val="22"/>
          <w:szCs w:val="22"/>
          <w:rtl/>
        </w:rPr>
        <w:t xml:space="preserve">احتياطي: Landmark distance (min &lt; 0.40, avg &lt; 0.50) أو RandomForest (confidence &gt; 75%)</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6.  </w:t>
      </w:r>
      <w:r>
        <w:rPr>
          <w:rFonts w:ascii="Simplified Arabic" w:cs="Simplified Arabic" w:eastAsia="Simplified Arabic" w:hAnsi="Simplified Arabic"/>
          <w:color w:val="2C2C2C"/>
          <w:sz w:val="22"/>
          <w:szCs w:val="22"/>
          <w:rtl/>
        </w:rPr>
        <w:t xml:space="preserve">3 محاولات كحد أقصى مع تأخير 0.2 ثانية بين كل محاولة</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أجهزة InsightEdu — العتاد والتوصيلات</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المكونات المادية: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bidi/>
              <w:jc w:val="center"/>
            </w:pPr>
            <w:r>
              <w:rPr>
                <w:rFonts w:ascii="Simplified Arabic" w:cs="Simplified Arabic" w:eastAsia="Simplified Arabic" w:hAnsi="Simplified Arabic"/>
                <w:b/>
                <w:bCs/>
                <w:color w:val="FFFFFF"/>
                <w:sz w:val="22"/>
                <w:szCs w:val="22"/>
                <w:rtl/>
              </w:rPr>
              <w:t xml:space="preserve">المكون</w:t>
            </w:r>
          </w:p>
        </w:tc>
        <w:tc>
          <w:tcPr>
            <w:tcW w:type="dxa" w:w="120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bidi/>
              <w:jc w:val="center"/>
            </w:pPr>
            <w:r>
              <w:rPr>
                <w:rFonts w:ascii="Simplified Arabic" w:cs="Simplified Arabic" w:eastAsia="Simplified Arabic" w:hAnsi="Simplified Arabic"/>
                <w:b/>
                <w:bCs/>
                <w:color w:val="FFFFFF"/>
                <w:sz w:val="22"/>
                <w:szCs w:val="22"/>
                <w:rtl/>
              </w:rPr>
              <w:t xml:space="preserve">الكمية</w:t>
            </w:r>
          </w:p>
        </w:tc>
        <w:tc>
          <w:tcPr>
            <w:tcW w:type="dxa" w:w="466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bidi/>
              <w:jc w:val="center"/>
            </w:pPr>
            <w:r>
              <w:rPr>
                <w:rFonts w:ascii="Simplified Arabic" w:cs="Simplified Arabic" w:eastAsia="Simplified Arabic" w:hAnsi="Simplified Arabic"/>
                <w:b/>
                <w:bCs/>
                <w:color w:val="FFFFFF"/>
                <w:sz w:val="22"/>
                <w:szCs w:val="22"/>
                <w:rtl/>
              </w:rPr>
              <w:t xml:space="preserve">الوظيفة</w:t>
            </w:r>
          </w:p>
        </w:tc>
      </w:tr>
      <w:tr>
        <w:tc>
          <w:tcPr>
            <w:tcW w:type="dxa" w:w="35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ESP32-CAM (AI-Thinker)</w:t>
            </w:r>
          </w:p>
        </w:tc>
        <w:tc>
          <w:tcPr>
            <w:tcW w:type="dxa" w:w="12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1</w:t>
            </w:r>
          </w:p>
        </w:tc>
        <w:tc>
          <w:tcPr>
            <w:tcW w:type="dxa" w:w="46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التقاط صور الوجه والتعرف على الهوية</w:t>
            </w:r>
          </w:p>
        </w:tc>
      </w:tr>
      <w:tr>
        <w:tc>
          <w:tcPr>
            <w:tcW w:type="dxa" w:w="35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ESP8266 NodeMCU V3</w:t>
            </w:r>
          </w:p>
        </w:tc>
        <w:tc>
          <w:tcPr>
            <w:tcW w:type="dxa" w:w="12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1</w:t>
            </w:r>
          </w:p>
        </w:tc>
        <w:tc>
          <w:tcPr>
            <w:tcW w:type="dxa" w:w="46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قراءة RFID + عرض LCD + تنبيه صوتي</w:t>
            </w:r>
          </w:p>
        </w:tc>
      </w:tr>
      <w:tr>
        <w:tc>
          <w:tcPr>
            <w:tcW w:type="dxa" w:w="35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MFRC522 RFID Reader</w:t>
            </w:r>
          </w:p>
        </w:tc>
        <w:tc>
          <w:tcPr>
            <w:tcW w:type="dxa" w:w="12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1</w:t>
            </w:r>
          </w:p>
        </w:tc>
        <w:tc>
          <w:tcPr>
            <w:tcW w:type="dxa" w:w="46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قراءة بطاقات MIFARE (UID) عبر SPI</w:t>
            </w:r>
          </w:p>
        </w:tc>
      </w:tr>
      <w:tr>
        <w:tc>
          <w:tcPr>
            <w:tcW w:type="dxa" w:w="35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I2C LCD 16x2</w:t>
            </w:r>
          </w:p>
        </w:tc>
        <w:tc>
          <w:tcPr>
            <w:tcW w:type="dxa" w:w="12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1</w:t>
            </w:r>
          </w:p>
        </w:tc>
        <w:tc>
          <w:tcPr>
            <w:tcW w:type="dxa" w:w="46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عرض اسم الطالب وحالة الحضور</w:t>
            </w:r>
          </w:p>
        </w:tc>
      </w:tr>
      <w:tr>
        <w:tc>
          <w:tcPr>
            <w:tcW w:type="dxa" w:w="35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Active Buzzer (GPIO2)</w:t>
            </w:r>
          </w:p>
        </w:tc>
        <w:tc>
          <w:tcPr>
            <w:tcW w:type="dxa" w:w="12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1</w:t>
            </w:r>
          </w:p>
        </w:tc>
        <w:tc>
          <w:tcPr>
            <w:tcW w:type="dxa" w:w="46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تنبيه صوتي: نجاح / فشل / خطأ</w:t>
            </w:r>
          </w:p>
        </w:tc>
      </w:tr>
      <w:tr>
        <w:tc>
          <w:tcPr>
            <w:tcW w:type="dxa" w:w="35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RFID Cards (MIFARE)</w:t>
            </w:r>
          </w:p>
        </w:tc>
        <w:tc>
          <w:tcPr>
            <w:tcW w:type="dxa" w:w="12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10+</w:t>
            </w:r>
          </w:p>
        </w:tc>
        <w:tc>
          <w:tcPr>
            <w:tcW w:type="dxa" w:w="46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بطاقات تعريف الطلاب</w:t>
            </w:r>
          </w:p>
        </w:tc>
      </w:tr>
      <w:tr>
        <w:tc>
          <w:tcPr>
            <w:tcW w:type="dxa" w:w="35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MB Programmer</w:t>
            </w:r>
          </w:p>
        </w:tc>
        <w:tc>
          <w:tcPr>
            <w:tcW w:type="dxa" w:w="12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1</w:t>
            </w:r>
          </w:p>
        </w:tc>
        <w:tc>
          <w:tcPr>
            <w:tcW w:type="dxa" w:w="46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برمجة ESP32-CAM عبر USB</w:t>
            </w:r>
          </w:p>
        </w:tc>
      </w:tr>
    </w:tbl>
    <w:p>
      <w:pPr>
        <w:spacing w:after="0"/>
      </w:pP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مخطط التوصيلات (ESP8266 NodeMCU):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ESP8266 Pin</w:t>
            </w:r>
          </w:p>
        </w:tc>
        <w:tc>
          <w:tcPr>
            <w:tcW w:type="dxa" w:w="300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Component</w:t>
            </w:r>
          </w:p>
        </w:tc>
        <w:tc>
          <w:tcPr>
            <w:tcW w:type="dxa" w:w="386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bidi/>
              <w:jc w:val="center"/>
            </w:pPr>
            <w:r>
              <w:rPr>
                <w:rFonts w:ascii="Simplified Arabic" w:cs="Simplified Arabic" w:eastAsia="Simplified Arabic" w:hAnsi="Simplified Arabic"/>
                <w:b/>
                <w:bCs/>
                <w:color w:val="FFFFFF"/>
                <w:sz w:val="22"/>
                <w:szCs w:val="22"/>
                <w:rtl/>
              </w:rPr>
              <w:t xml:space="preserve">الوصف</w:t>
            </w:r>
          </w:p>
        </w:tc>
      </w:tr>
      <w:tr>
        <w:tc>
          <w:tcPr>
            <w:tcW w:type="dxa" w:w="25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D5 (GPIO14)</w:t>
            </w:r>
          </w:p>
        </w:tc>
        <w:tc>
          <w:tcPr>
            <w:tcW w:type="dxa" w:w="30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MFRC522 SCK</w:t>
            </w:r>
          </w:p>
        </w:tc>
        <w:tc>
          <w:tcPr>
            <w:tcW w:type="dxa" w:w="3860"/>
            <w:tcBorders>
              <w:top w:val="none" w:sz="0"/>
              <w:left w:val="none" w:sz="0"/>
              <w:bottom w:val="single" w:color="E8E4DF" w:sz="1"/>
              <w:right w:val="none" w:sz="0"/>
            </w:tcBorders>
            <w:shd w:fill="F8F6F3"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SPI Clock</w:t>
            </w:r>
          </w:p>
        </w:tc>
      </w:tr>
      <w:tr>
        <w:tc>
          <w:tcPr>
            <w:tcW w:type="dxa" w:w="25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D6 (GPIO12)</w:t>
            </w:r>
          </w:p>
        </w:tc>
        <w:tc>
          <w:tcPr>
            <w:tcW w:type="dxa" w:w="30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MFRC522 MISO</w:t>
            </w:r>
          </w:p>
        </w:tc>
        <w:tc>
          <w:tcPr>
            <w:tcW w:type="dxa" w:w="3860"/>
            <w:tcBorders>
              <w:top w:val="none" w:sz="0"/>
              <w:left w:val="none" w:sz="0"/>
              <w:bottom w:val="single" w:color="E8E4DF" w:sz="1"/>
              <w:right w:val="none" w:sz="0"/>
            </w:tcBorders>
            <w:shd w:fill="FFFFFF"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SPI Data Out</w:t>
            </w:r>
          </w:p>
        </w:tc>
      </w:tr>
      <w:tr>
        <w:tc>
          <w:tcPr>
            <w:tcW w:type="dxa" w:w="25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D7 (GPIO13)</w:t>
            </w:r>
          </w:p>
        </w:tc>
        <w:tc>
          <w:tcPr>
            <w:tcW w:type="dxa" w:w="30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MFRC522 MOSI</w:t>
            </w:r>
          </w:p>
        </w:tc>
        <w:tc>
          <w:tcPr>
            <w:tcW w:type="dxa" w:w="3860"/>
            <w:tcBorders>
              <w:top w:val="none" w:sz="0"/>
              <w:left w:val="none" w:sz="0"/>
              <w:bottom w:val="single" w:color="E8E4DF" w:sz="1"/>
              <w:right w:val="none" w:sz="0"/>
            </w:tcBorders>
            <w:shd w:fill="F8F6F3"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SPI Data In</w:t>
            </w:r>
          </w:p>
        </w:tc>
      </w:tr>
      <w:tr>
        <w:tc>
          <w:tcPr>
            <w:tcW w:type="dxa" w:w="25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D8 (GPIO15)</w:t>
            </w:r>
          </w:p>
        </w:tc>
        <w:tc>
          <w:tcPr>
            <w:tcW w:type="dxa" w:w="30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MFRC522 SDA/SS</w:t>
            </w:r>
          </w:p>
        </w:tc>
        <w:tc>
          <w:tcPr>
            <w:tcW w:type="dxa" w:w="3860"/>
            <w:tcBorders>
              <w:top w:val="none" w:sz="0"/>
              <w:left w:val="none" w:sz="0"/>
              <w:bottom w:val="single" w:color="E8E4DF" w:sz="1"/>
              <w:right w:val="none" w:sz="0"/>
            </w:tcBorders>
            <w:shd w:fill="FFFFFF"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SPI Select</w:t>
            </w:r>
          </w:p>
        </w:tc>
      </w:tr>
      <w:tr>
        <w:tc>
          <w:tcPr>
            <w:tcW w:type="dxa" w:w="25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D1 (GPIO5)</w:t>
            </w:r>
          </w:p>
        </w:tc>
        <w:tc>
          <w:tcPr>
            <w:tcW w:type="dxa" w:w="30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LCD SDA (I2C)</w:t>
            </w:r>
          </w:p>
        </w:tc>
        <w:tc>
          <w:tcPr>
            <w:tcW w:type="dxa" w:w="3860"/>
            <w:tcBorders>
              <w:top w:val="none" w:sz="0"/>
              <w:left w:val="none" w:sz="0"/>
              <w:bottom w:val="single" w:color="E8E4DF" w:sz="1"/>
              <w:right w:val="none" w:sz="0"/>
            </w:tcBorders>
            <w:shd w:fill="F8F6F3"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I2C Data</w:t>
            </w:r>
          </w:p>
        </w:tc>
      </w:tr>
      <w:tr>
        <w:tc>
          <w:tcPr>
            <w:tcW w:type="dxa" w:w="25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D2 (GPIO4)</w:t>
            </w:r>
          </w:p>
        </w:tc>
        <w:tc>
          <w:tcPr>
            <w:tcW w:type="dxa" w:w="30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LCD SCL (I2C)</w:t>
            </w:r>
          </w:p>
        </w:tc>
        <w:tc>
          <w:tcPr>
            <w:tcW w:type="dxa" w:w="3860"/>
            <w:tcBorders>
              <w:top w:val="none" w:sz="0"/>
              <w:left w:val="none" w:sz="0"/>
              <w:bottom w:val="single" w:color="E8E4DF" w:sz="1"/>
              <w:right w:val="none" w:sz="0"/>
            </w:tcBorders>
            <w:shd w:fill="FFFFFF"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I2C Clock</w:t>
            </w:r>
          </w:p>
        </w:tc>
      </w:tr>
      <w:tr>
        <w:tc>
          <w:tcPr>
            <w:tcW w:type="dxa" w:w="25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D4 (GPIO2)</w:t>
            </w:r>
          </w:p>
        </w:tc>
        <w:tc>
          <w:tcPr>
            <w:tcW w:type="dxa" w:w="30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Active Buzzer</w:t>
            </w:r>
          </w:p>
        </w:tc>
        <w:tc>
          <w:tcPr>
            <w:tcW w:type="dxa" w:w="38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Active-HIGH تنبيه صوتي</w:t>
            </w:r>
          </w:p>
        </w:tc>
      </w:tr>
      <w:tr>
        <w:tc>
          <w:tcPr>
            <w:tcW w:type="dxa" w:w="25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RST</w:t>
            </w:r>
          </w:p>
        </w:tc>
        <w:tc>
          <w:tcPr>
            <w:tcW w:type="dxa" w:w="30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MFRC522 RST</w:t>
            </w:r>
          </w:p>
        </w:tc>
        <w:tc>
          <w:tcPr>
            <w:tcW w:type="dxa" w:w="3860"/>
            <w:tcBorders>
              <w:top w:val="none" w:sz="0"/>
              <w:left w:val="none" w:sz="0"/>
              <w:bottom w:val="single" w:color="E8E4DF" w:sz="1"/>
              <w:right w:val="none" w:sz="0"/>
            </w:tcBorders>
            <w:shd w:fill="FFFFFF"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Reset Line</w:t>
            </w:r>
          </w:p>
        </w:tc>
      </w:tr>
    </w:tbl>
    <w:p>
      <w:pPr>
        <w:spacing w:after="0"/>
      </w:pP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ESP32-CAM:</w:t>
      </w:r>
    </w:p>
    <w:p>
      <w:pPr>
        <w:bidi/>
        <w:spacing w:after="120" w:before="0" w:line="400"/>
        <w:jc w:val="right"/>
      </w:pPr>
      <w:r>
        <w:rPr>
          <w:rFonts w:ascii="Simplified Arabic" w:cs="Simplified Arabic" w:eastAsia="Simplified Arabic" w:hAnsi="Simplified Arabic"/>
          <w:sz w:val="24"/>
          <w:szCs w:val="24"/>
          <w:rtl/>
        </w:rPr>
        <w:t xml:space="preserve">يعمل كخادم ويب على المنفذ 80 ويُتيح نقطة النهاية /capture لالتقاط صورة JPEG. يستخدم كاميرا OV2640 بدقة VGA مع PSRAM للتخزين المؤقت. يُدوّر الصورة 90 درجة عكس عقارب الساعة في الخادم لتوافق زاوية التركيب.</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كيف يعمل InsightEdu — تدفق الحضور</w:t>
      </w:r>
    </w:p>
    <w:p>
      <w:pPr>
        <w:spacing w:after="0"/>
      </w:pPr>
    </w:p>
    <w:p>
      <w:pPr>
        <w:bidi/>
        <w:spacing w:after="120" w:before="0" w:line="400"/>
        <w:jc w:val="right"/>
      </w:pPr>
      <w:r>
        <w:rPr>
          <w:rFonts w:ascii="Simplified Arabic" w:cs="Simplified Arabic" w:eastAsia="Simplified Arabic" w:hAnsi="Simplified Arabic"/>
          <w:b/>
          <w:bCs/>
          <w:sz w:val="24"/>
          <w:szCs w:val="24"/>
          <w:rtl/>
        </w:rPr>
        <w:t xml:space="preserve">رحلة الطالب عبر InsightEdu — من لحظة دخوله القاعة حتى ظهور اسمه على الشاشة:</w:t>
      </w:r>
    </w:p>
    <w:p>
      <w:pPr>
        <w:spacing w:after="0"/>
      </w:pP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1.  </w:t>
      </w:r>
      <w:r>
        <w:rPr>
          <w:rFonts w:ascii="Simplified Arabic" w:cs="Simplified Arabic" w:eastAsia="Simplified Arabic" w:hAnsi="Simplified Arabic"/>
          <w:color w:val="2C2C2C"/>
          <w:sz w:val="22"/>
          <w:szCs w:val="22"/>
          <w:rtl/>
        </w:rPr>
        <w:t xml:space="preserve">المدرس يبدأ جلسة حضور من Dashboard (اختيار المقرر) → Flask يُنشئ AttendanceSession جديدة ويقفل فقط الجلسات السابقة لنفس المقرر.</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2.  </w:t>
      </w:r>
      <w:r>
        <w:rPr>
          <w:rFonts w:ascii="Simplified Arabic" w:cs="Simplified Arabic" w:eastAsia="Simplified Arabic" w:hAnsi="Simplified Arabic"/>
          <w:color w:val="2C2C2C"/>
          <w:sz w:val="22"/>
          <w:szCs w:val="22"/>
          <w:rtl/>
        </w:rPr>
        <w:t xml:space="preserve">المدرس يربط جهاز NodeMCU بالجلسة عبر إدخال IP الجهاز → Flask يحفظ device_to_session[IP] = sessionId.</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3.  </w:t>
      </w:r>
      <w:r>
        <w:rPr>
          <w:rFonts w:ascii="Simplified Arabic" w:cs="Simplified Arabic" w:eastAsia="Simplified Arabic" w:hAnsi="Simplified Arabic"/>
          <w:color w:val="2C2C2C"/>
          <w:sz w:val="22"/>
          <w:szCs w:val="22"/>
          <w:rtl/>
        </w:rPr>
        <w:t xml:space="preserve">الطالب يمرر بطاقة RFID على القارئ → NodeMCU يقرأ UID ويرسل HTTP POST إلى /scan-card.</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4.  </w:t>
      </w:r>
      <w:r>
        <w:rPr>
          <w:rFonts w:ascii="Simplified Arabic" w:cs="Simplified Arabic" w:eastAsia="Simplified Arabic" w:hAnsi="Simplified Arabic"/>
          <w:color w:val="2C2C2C"/>
          <w:sz w:val="22"/>
          <w:szCs w:val="22"/>
          <w:rtl/>
        </w:rPr>
        <w:t xml:space="preserve">Flask يبحث عن الطالب بالـ studentCode → يتحقق من عدم التسجيل المسبق (duplicate check).</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5.  </w:t>
      </w:r>
      <w:r>
        <w:rPr>
          <w:rFonts w:ascii="Simplified Arabic" w:cs="Simplified Arabic" w:eastAsia="Simplified Arabic" w:hAnsi="Simplified Arabic"/>
          <w:color w:val="2C2C2C"/>
          <w:sz w:val="22"/>
          <w:szCs w:val="22"/>
          <w:rtl/>
        </w:rPr>
        <w:t xml:space="preserve">Flask يطلب صورة من ESP32-CAM (/capture) → يُمرر عبر process_frame() → يتحقق بـ LBP أولاً ثم Landmarks.</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6.  </w:t>
      </w:r>
      <w:r>
        <w:rPr>
          <w:rFonts w:ascii="Simplified Arabic" w:cs="Simplified Arabic" w:eastAsia="Simplified Arabic" w:hAnsi="Simplified Arabic"/>
          <w:color w:val="2C2C2C"/>
          <w:sz w:val="22"/>
          <w:szCs w:val="22"/>
          <w:rtl/>
        </w:rPr>
        <w:t xml:space="preserve">إذا نجح التحقق → INSERT في Attendance مع sessionId + courseId → إرجاع success + اسم الطالب.</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7.  </w:t>
      </w:r>
      <w:r>
        <w:rPr>
          <w:rFonts w:ascii="Simplified Arabic" w:cs="Simplified Arabic" w:eastAsia="Simplified Arabic" w:hAnsi="Simplified Arabic"/>
          <w:color w:val="2C2C2C"/>
          <w:sz w:val="22"/>
          <w:szCs w:val="22"/>
          <w:rtl/>
        </w:rPr>
        <w:t xml:space="preserve">NodeMCU يعرض النتيجة على LCD (اسم الطالب أو رسالة خطأ) + تنبيه صوتي (نغمة مختلفة للنجاح/الفشل).</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نتائج InsightEdu</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هل حقق InsightEdu رؤيته؟ — الاختبارات الوظيفية</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مسح بطاقة RFID + التحقق من الوجه → تسجيل حضور ناجح للطالب المسجل ✓</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محاولة انتحال (كارت طالب + وجه شخص آخر) → رفض فوري (Face Denied) ✓</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محاولة انتحال بين أشقاء (كارت + وجه الأخ) → رفض بواسطة LBP (correlation &lt; 0.42) ✓</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محاولة تسجيل مكرر في نفس الجلسة → رفض (Already Recorded) ✓</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تشغيل جلستين لمقررين مختلفين متزامنتين → كل جلسة تعمل بشكل مستقل ✓</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حذف طالب → حذف جميع بياناته (قاعدة بيانات + CSV + LBP pickle) + إعادة تدريب النموذج ✓</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تسجيل وجه جديد (30 عينة) → أقل من 10 ثوانٍ بفضل ThreadPoolExecutor (3 workers) ✓</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أداء InsightEdu بالأرقام</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زمن التحقق الكامل (RFID + Face): 2-4 ثوانٍ في المتوسط</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زمن تسجيل الوجه (30 عينة): 8-10 ثوانٍ (مقابل 25+ ثانية قبل التحسين)</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دقة التمييز بين الأشخاص المختلفين: &gt; 95% (LBP + Landmarks معاً)</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استهلاك الذاكرة: MediaPipe pass واحد بدلاً من اثنين (توفير 40% من الذاكرة)</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التحقق من الفروض</w:t>
      </w:r>
    </w:p>
    <w:p>
      <w:pPr>
        <w:bidi/>
        <w:spacing w:after="120" w:before="0" w:line="400"/>
        <w:jc w:val="right"/>
      </w:pPr>
      <w:r>
        <w:rPr>
          <w:rFonts w:ascii="Simplified Arabic" w:cs="Simplified Arabic" w:eastAsia="Simplified Arabic" w:hAnsi="Simplified Arabic"/>
          <w:sz w:val="24"/>
          <w:szCs w:val="24"/>
          <w:rtl/>
        </w:rPr>
        <w:t xml:space="preserve">تم التحقق من جميع الفروض الستة عبر اختبارات وظيفية وتجارب عملية على أجهزة حقيقية في بيئة أكاديمية. جميع الفروض تحققت بنجاح بما يتوافق مع المعايير المحددة.</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مستقبل InsightEdu — التوصيات</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المرحلة القادمة — تعميق الرؤية</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توسيع قاعدة بيانات الوجوه بإضافة عينات أكثر لكل طالب في ظروف إضاءة مختلفة لرفع دقة LBP.</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إضافة إشعارات تلقائية (Telegram/Email) للغياب المتكرر عبر SystemNotification.</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تفعيل تقارير الحضور التلقائية بنهاية كل أسبوع وإرسالها للمرشد الأكاديمي.</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الرؤية طويلة المدى — InsightEdu 2.0</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استخدام نماذج Deep Learning (FaceNet/ArcFace) لرفع دقة التعرف إلى &gt; 99%.</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تطوير تطبيق موبايل (React Native) للطلاب لمتابعة الحضور والنتائج والإشعارات.</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دمج نظام Anti-Spoofing (كشف الصور المطبوعة والشاشات) لمنع التحايل بصورة.</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إضافة دعم Liveness Detection عبر طلب حركة عشوائية (رمش، ابتسامة) أثناء التحقق.</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توسيع محرك Student Insights لاستخدام نماذج Machine Learning متقدمة مع بيانات تاريخية أكبر.</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المراجع</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أولاً: المعايير والمواصفات</w:t>
      </w:r>
    </w:p>
    <w:p>
      <w:pPr>
        <w:spacing w:after="120" w:before="0" w:line="360"/>
        <w:jc w:val="both"/>
      </w:pPr>
      <w:r>
        <w:rPr>
          <w:rFonts w:ascii="Times New Roman" w:cs="Times New Roman" w:eastAsia="Times New Roman" w:hAnsi="Times New Roman"/>
          <w:sz w:val="24"/>
          <w:szCs w:val="24"/>
        </w:rPr>
        <w:t xml:space="preserve">[1] ISO/IEC 14443-A:2018 - Identification cards - Contactless integrated circuit cards - Proximity cards.</w:t>
      </w:r>
    </w:p>
    <w:p>
      <w:pPr>
        <w:spacing w:after="120" w:before="0" w:line="360"/>
        <w:jc w:val="both"/>
      </w:pPr>
      <w:r>
        <w:rPr>
          <w:rFonts w:ascii="Times New Roman" w:cs="Times New Roman" w:eastAsia="Times New Roman" w:hAnsi="Times New Roman"/>
          <w:sz w:val="24"/>
          <w:szCs w:val="24"/>
        </w:rPr>
        <w:t xml:space="preserve">[2] IEEE 802.11 - Wireless LAN Medium Access Control (MAC) and Physical Layer (PHY) Specifications.</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ثانياً: توثيق البرمجيات والأجهزة</w:t>
      </w:r>
    </w:p>
    <w:p>
      <w:pPr>
        <w:spacing w:after="120" w:before="0" w:line="360"/>
        <w:jc w:val="both"/>
      </w:pPr>
      <w:r>
        <w:rPr>
          <w:rFonts w:ascii="Times New Roman" w:cs="Times New Roman" w:eastAsia="Times New Roman" w:hAnsi="Times New Roman"/>
          <w:sz w:val="24"/>
          <w:szCs w:val="24"/>
        </w:rPr>
        <w:t xml:space="preserve">[3] MediaPipe Face Mesh - Google AI. https://ai.google.dev/edge/mediapipe/solutions/vision/face_landmarker</w:t>
      </w:r>
    </w:p>
    <w:p>
      <w:pPr>
        <w:spacing w:after="120" w:before="0" w:line="360"/>
        <w:jc w:val="both"/>
      </w:pPr>
      <w:r>
        <w:rPr>
          <w:rFonts w:ascii="Times New Roman" w:cs="Times New Roman" w:eastAsia="Times New Roman" w:hAnsi="Times New Roman"/>
          <w:sz w:val="24"/>
          <w:szCs w:val="24"/>
        </w:rPr>
        <w:t xml:space="preserve">[4] OpenCV Documentation. https://docs.opencv.org/</w:t>
      </w:r>
    </w:p>
    <w:p>
      <w:pPr>
        <w:spacing w:after="120" w:before="0" w:line="360"/>
        <w:jc w:val="both"/>
      </w:pPr>
      <w:r>
        <w:rPr>
          <w:rFonts w:ascii="Times New Roman" w:cs="Times New Roman" w:eastAsia="Times New Roman" w:hAnsi="Times New Roman"/>
          <w:sz w:val="24"/>
          <w:szCs w:val="24"/>
        </w:rPr>
        <w:t xml:space="preserve">[5] Next.js Documentation - Vercel. https://nextjs.org/docs</w:t>
      </w:r>
    </w:p>
    <w:p>
      <w:pPr>
        <w:spacing w:after="120" w:before="0" w:line="360"/>
        <w:jc w:val="both"/>
      </w:pPr>
      <w:r>
        <w:rPr>
          <w:rFonts w:ascii="Times New Roman" w:cs="Times New Roman" w:eastAsia="Times New Roman" w:hAnsi="Times New Roman"/>
          <w:sz w:val="24"/>
          <w:szCs w:val="24"/>
        </w:rPr>
        <w:t xml:space="preserve">[6] Flask Documentation - Pallets Projects. https://flask.palletsprojects.com/</w:t>
      </w:r>
    </w:p>
    <w:p>
      <w:pPr>
        <w:spacing w:after="120" w:before="0" w:line="360"/>
        <w:jc w:val="both"/>
      </w:pPr>
      <w:r>
        <w:rPr>
          <w:rFonts w:ascii="Times New Roman" w:cs="Times New Roman" w:eastAsia="Times New Roman" w:hAnsi="Times New Roman"/>
          <w:sz w:val="24"/>
          <w:szCs w:val="24"/>
        </w:rPr>
        <w:t xml:space="preserve">[7] Prisma ORM Documentation. https://www.prisma.io/docs</w:t>
      </w:r>
    </w:p>
    <w:p>
      <w:pPr>
        <w:spacing w:after="120" w:before="0" w:line="360"/>
        <w:jc w:val="both"/>
      </w:pPr>
      <w:r>
        <w:rPr>
          <w:rFonts w:ascii="Times New Roman" w:cs="Times New Roman" w:eastAsia="Times New Roman" w:hAnsi="Times New Roman"/>
          <w:sz w:val="24"/>
          <w:szCs w:val="24"/>
        </w:rPr>
        <w:t xml:space="preserve">[8] NextAuth.js (Auth.js) Documentation. https://authjs.dev/</w:t>
      </w:r>
    </w:p>
    <w:p>
      <w:pPr>
        <w:spacing w:after="120" w:before="0" w:line="360"/>
        <w:jc w:val="both"/>
      </w:pPr>
      <w:r>
        <w:rPr>
          <w:rFonts w:ascii="Times New Roman" w:cs="Times New Roman" w:eastAsia="Times New Roman" w:hAnsi="Times New Roman"/>
          <w:sz w:val="24"/>
          <w:szCs w:val="24"/>
        </w:rPr>
        <w:t xml:space="preserve">[9] Espressif ESP32-CAM Documentation. https://docs.espressif.com/</w:t>
      </w:r>
    </w:p>
    <w:p>
      <w:pPr>
        <w:spacing w:after="120" w:before="0" w:line="360"/>
        <w:jc w:val="both"/>
      </w:pPr>
      <w:r>
        <w:rPr>
          <w:rFonts w:ascii="Times New Roman" w:cs="Times New Roman" w:eastAsia="Times New Roman" w:hAnsi="Times New Roman"/>
          <w:sz w:val="24"/>
          <w:szCs w:val="24"/>
        </w:rPr>
        <w:t xml:space="preserve">[10] MFRC522 RFID Library for Arduino - M. Balboa. https://github.com/miguelbalboa/rfid</w:t>
      </w:r>
    </w:p>
    <w:p>
      <w:pPr>
        <w:spacing w:after="120" w:before="0" w:line="360"/>
        <w:jc w:val="both"/>
      </w:pPr>
      <w:r>
        <w:rPr>
          <w:rFonts w:ascii="Times New Roman" w:cs="Times New Roman" w:eastAsia="Times New Roman" w:hAnsi="Times New Roman"/>
          <w:sz w:val="24"/>
          <w:szCs w:val="24"/>
        </w:rPr>
        <w:t xml:space="preserve">[11] PostgreSQL Documentation. https://www.postgresql.org/docs/</w:t>
      </w:r>
    </w:p>
    <w:p>
      <w:pPr>
        <w:spacing w:after="120" w:before="0" w:line="360"/>
        <w:jc w:val="both"/>
      </w:pPr>
      <w:r>
        <w:rPr>
          <w:rFonts w:ascii="Times New Roman" w:cs="Times New Roman" w:eastAsia="Times New Roman" w:hAnsi="Times New Roman"/>
          <w:sz w:val="24"/>
          <w:szCs w:val="24"/>
        </w:rPr>
        <w:t xml:space="preserve">[12] scikit-learn: Machine Learning in Python. https://scikit-learn.org/</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ثالثاً: المراجع الأكاديمية</w:t>
      </w:r>
    </w:p>
    <w:p>
      <w:pPr>
        <w:spacing w:after="120" w:before="0" w:line="360"/>
        <w:jc w:val="both"/>
      </w:pPr>
      <w:r>
        <w:rPr>
          <w:rFonts w:ascii="Times New Roman" w:cs="Times New Roman" w:eastAsia="Times New Roman" w:hAnsi="Times New Roman"/>
          <w:sz w:val="24"/>
          <w:szCs w:val="24"/>
        </w:rPr>
        <w:t xml:space="preserve">[13] Ahonen, T., Hadid, A., Pietikainen, M. (2006). Face Description with Local Binary Patterns: Application to Face Recognition. IEEE TPAMI, 28(12), 2037-2041.</w:t>
      </w:r>
    </w:p>
    <w:p>
      <w:pPr>
        <w:spacing w:after="120" w:before="0" w:line="360"/>
        <w:jc w:val="both"/>
      </w:pPr>
      <w:r>
        <w:rPr>
          <w:rFonts w:ascii="Times New Roman" w:cs="Times New Roman" w:eastAsia="Times New Roman" w:hAnsi="Times New Roman"/>
          <w:sz w:val="24"/>
          <w:szCs w:val="24"/>
        </w:rPr>
        <w:t xml:space="preserve">[14] Lugaresi, C., et al. (2019). MediaPipe: A Framework for Building Perception Pipelines. arXiv:1906.08172.</w:t>
      </w:r>
    </w:p>
    <w:p>
      <w:pPr>
        <w:spacing w:after="120" w:before="0" w:line="360"/>
        <w:jc w:val="both"/>
      </w:pPr>
      <w:r>
        <w:rPr>
          <w:rFonts w:ascii="Times New Roman" w:cs="Times New Roman" w:eastAsia="Times New Roman" w:hAnsi="Times New Roman"/>
          <w:sz w:val="24"/>
          <w:szCs w:val="24"/>
        </w:rPr>
        <w:t xml:space="preserve">[15] Breiman, L. (2001). Random Forests. Machine Learning, 45(1), 5-32.</w:t>
      </w:r>
    </w:p>
    <w:p>
      <w:pPr>
        <w:spacing w:after="120" w:before="0" w:line="360"/>
        <w:jc w:val="both"/>
      </w:pPr>
      <w:r>
        <w:rPr>
          <w:rFonts w:ascii="Times New Roman" w:cs="Times New Roman" w:eastAsia="Times New Roman" w:hAnsi="Times New Roman"/>
          <w:sz w:val="24"/>
          <w:szCs w:val="24"/>
        </w:rPr>
        <w:t xml:space="preserve">[16] Viola, P. &amp; Jones, M. (2001). Rapid Object Detection using a Boosted Cascade of Simple Features. CVPR.</w:t>
      </w:r>
    </w:p>
    <w:p>
      <w:pPr>
        <w:spacing w:after="120" w:before="0" w:line="360"/>
        <w:jc w:val="both"/>
      </w:pPr>
      <w:r>
        <w:rPr>
          <w:rFonts w:ascii="Times New Roman" w:cs="Times New Roman" w:eastAsia="Times New Roman" w:hAnsi="Times New Roman"/>
          <w:sz w:val="24"/>
          <w:szCs w:val="24"/>
        </w:rPr>
        <w:t xml:space="preserve">[17] Ojala, T., Pietikainen, M., Maenpaa, T. (2002). Multiresolution Gray-Scale and Rotation Invariant Texture Classification with LBP. IEEE TPAMI, 24(7), 971-987.</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A623" w:sz="4" w:space="6"/>
      </w:pBdr>
      <w:spacing w:before="0"/>
      <w:jc w:val="center"/>
    </w:pPr>
    <w:r>
      <w:rPr>
        <w:rFonts w:ascii="Times New Roman" w:cs="Times New Roman" w:eastAsia="Times New Roman" w:hAnsi="Times New Roman"/>
        <w:color w:val="F5A623"/>
        <w:sz w:val="14"/>
        <w:szCs w:val="14"/>
      </w:rPr>
      <w:t xml:space="preserve">◆  </w:t>
    </w:r>
    <w:r>
      <w:rPr>
        <w:rFonts w:ascii="Times New Roman" w:cs="Times New Roman" w:eastAsia="Times New Roman" w:hAnsi="Times New Roman"/>
        <w:b/>
        <w:bCs/>
        <w:color w:val="1B2A4A"/>
        <w:sz w:val="22"/>
        <w:szCs w:val="22"/>
      </w:rPr>
      <w:fldChar w:fldCharType="begin"/>
      <w:instrText xml:space="preserve">PAGE</w:instrText>
      <w:fldChar w:fldCharType="separate"/>
      <w:fldChar w:fldCharType="end"/>
    </w:r>
    <w:r>
      <w:rPr>
        <w:rFonts w:ascii="Times New Roman" w:cs="Times New Roman" w:eastAsia="Times New Roman" w:hAnsi="Times New Roman"/>
        <w:color w:val="F5A623"/>
        <w:sz w:val="14"/>
        <w:szCs w:val="1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A623" w:sz="8" w:space="6"/>
      </w:pBdr>
      <w:spacing w:after="0"/>
      <w:jc w:val="center"/>
    </w:pPr>
    <w:r>
      <w:rPr>
        <w:rFonts w:ascii="Times New Roman" w:cs="Times New Roman" w:eastAsia="Times New Roman" w:hAnsi="Times New Roman"/>
        <w:b/>
        <w:bCs/>
        <w:color w:val="1B2A4A"/>
        <w:sz w:val="22"/>
        <w:szCs w:val="22"/>
      </w:rPr>
      <w:t xml:space="preserve">InsightEdu</w:t>
    </w:r>
    <w:r>
      <w:rPr>
        <w:rFonts w:ascii="Times New Roman" w:cs="Times New Roman" w:eastAsia="Times New Roman" w:hAnsi="Times New Roman"/>
        <w:color w:val="E8E4DF"/>
        <w:sz w:val="18"/>
        <w:szCs w:val="18"/>
      </w:rPr>
      <w:t xml:space="preserve">  |  </w:t>
    </w:r>
    <w:r>
      <w:rPr>
        <w:rFonts w:ascii="Simplified Arabic" w:cs="Simplified Arabic" w:eastAsia="Simplified Arabic" w:hAnsi="Simplified Arabic"/>
        <w:color w:val="1B2A4A"/>
        <w:sz w:val="18"/>
        <w:szCs w:val="18"/>
        <w:rtl/>
      </w:rPr>
      <w:t xml:space="preserve">منصة التعليم الذكي المتكاملة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plified Arabic" w:cs="Simplified Arabic" w:eastAsia="Simplified Arabic" w:hAnsi="Simplified Arabic"/>
        <w:color w:val="2C2C2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jc w:val="center"/>
      <w:outlineLvl w:val="0"/>
    </w:pPr>
    <w:rPr>
      <w:rFonts w:ascii="Simplified Arabic" w:cs="Simplified Arabic" w:eastAsia="Simplified Arabic" w:hAnsi="Simplified Arabic"/>
      <w:b/>
      <w:bCs/>
      <w:color w:val="1B2A4A"/>
      <w:sz w:val="38"/>
      <w:szCs w:val="38"/>
    </w:rPr>
  </w:style>
  <w:style w:type="paragraph" w:styleId="Heading2">
    <w:name w:val="Heading 2"/>
    <w:basedOn w:val="Normal"/>
    <w:next w:val="Normal"/>
    <w:qFormat/>
    <w:pPr>
      <w:spacing w:after="120" w:before="240"/>
      <w:outlineLvl w:val="1"/>
    </w:pPr>
    <w:rPr>
      <w:rFonts w:ascii="Simplified Arabic" w:cs="Simplified Arabic" w:eastAsia="Simplified Arabic" w:hAnsi="Simplified Arabic"/>
      <w:b/>
      <w:bCs/>
      <w:color w:val="D489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c4d24a1ed6ca785bb8e1071312f585a0cbf61f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2026-06-22T15:20:02.866Z</dcterms:created>
  <dcterms:modified xsi:type="dcterms:W3CDTF">2026-06-22T15:20:02.867Z</dcterms:modified>
</cp:coreProperties>
</file>

<file path=docProps/custom.xml><?xml version="1.0" encoding="utf-8"?>
<Properties xmlns="http://schemas.openxmlformats.org/officeDocument/2006/custom-properties" xmlns:vt="http://schemas.openxmlformats.org/officeDocument/2006/docPropsVTypes"/>
</file>