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2BA0A" w14:textId="77777777" w:rsidR="000370DD" w:rsidRDefault="000370DD" w:rsidP="000370DD">
      <w:pPr>
        <w:jc w:val="both"/>
        <w:rPr>
          <w:rFonts w:ascii="Calibri" w:hAnsi="Calibri" w:cs="Calibri"/>
          <w:color w:val="000000" w:themeColor="text1"/>
        </w:rPr>
      </w:pPr>
    </w:p>
    <w:p w14:paraId="50F7DB96" w14:textId="3888007D" w:rsidR="000370DD" w:rsidRPr="00E0401E" w:rsidRDefault="000370DD" w:rsidP="000370DD">
      <w:pPr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</w:t>
      </w:r>
      <w:r w:rsidRPr="00E0401E">
        <w:rPr>
          <w:rFonts w:ascii="Calibri" w:hAnsi="Calibri" w:cs="Calibri"/>
          <w:b/>
          <w:bCs/>
          <w:color w:val="000000" w:themeColor="text1"/>
        </w:rPr>
        <w:t>ompare Switzerland to the U.S.</w:t>
      </w:r>
      <w:r w:rsidRPr="00E0401E">
        <w:rPr>
          <w:rFonts w:ascii="Calibri" w:hAnsi="Calibri" w:cs="Calibri"/>
          <w:color w:val="000000" w:themeColor="text1"/>
        </w:rPr>
        <w:t>:</w:t>
      </w:r>
    </w:p>
    <w:p w14:paraId="4FAFEE0C" w14:textId="77777777" w:rsidR="000370DD" w:rsidRPr="00E0401E" w:rsidRDefault="000370DD" w:rsidP="000370DD">
      <w:pPr>
        <w:numPr>
          <w:ilvl w:val="1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E0401E">
        <w:rPr>
          <w:rFonts w:ascii="Calibri" w:hAnsi="Calibri" w:cs="Calibri"/>
          <w:color w:val="000000" w:themeColor="text1"/>
        </w:rPr>
        <w:t>Does Switzerland earn an “exorbitant privilege” too?</w:t>
      </w:r>
    </w:p>
    <w:p w14:paraId="2B4C130F" w14:textId="77777777" w:rsidR="000370DD" w:rsidRPr="00E0401E" w:rsidRDefault="000370DD" w:rsidP="000370DD">
      <w:pPr>
        <w:numPr>
          <w:ilvl w:val="1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E0401E">
        <w:rPr>
          <w:rFonts w:ascii="Calibri" w:hAnsi="Calibri" w:cs="Calibri"/>
          <w:color w:val="000000" w:themeColor="text1"/>
        </w:rPr>
        <w:t xml:space="preserve">Do its </w:t>
      </w:r>
      <w:r w:rsidRPr="00E0401E">
        <w:rPr>
          <w:rFonts w:ascii="Calibri" w:hAnsi="Calibri" w:cs="Calibri"/>
          <w:b/>
          <w:bCs/>
          <w:color w:val="000000" w:themeColor="text1"/>
        </w:rPr>
        <w:t>valuation gains or losses offset its large current account surplus</w:t>
      </w:r>
      <w:r w:rsidRPr="00E0401E">
        <w:rPr>
          <w:rFonts w:ascii="Calibri" w:hAnsi="Calibri" w:cs="Calibri"/>
          <w:color w:val="000000" w:themeColor="text1"/>
        </w:rPr>
        <w:t>?</w:t>
      </w:r>
    </w:p>
    <w:p w14:paraId="279B2456" w14:textId="3E70FE8A" w:rsidR="000370DD" w:rsidRPr="000370DD" w:rsidRDefault="000370DD" w:rsidP="000370DD">
      <w:pPr>
        <w:numPr>
          <w:ilvl w:val="1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E0401E">
        <w:rPr>
          <w:rFonts w:ascii="Calibri" w:hAnsi="Calibri" w:cs="Calibri"/>
          <w:color w:val="000000" w:themeColor="text1"/>
        </w:rPr>
        <w:t xml:space="preserve">What role does the </w:t>
      </w:r>
      <w:r w:rsidRPr="00E0401E">
        <w:rPr>
          <w:rFonts w:ascii="Calibri" w:hAnsi="Calibri" w:cs="Calibri"/>
          <w:b/>
          <w:bCs/>
          <w:color w:val="000000" w:themeColor="text1"/>
        </w:rPr>
        <w:t>SNB’s</w:t>
      </w:r>
      <w:r w:rsidR="0016769F">
        <w:rPr>
          <w:rFonts w:ascii="Calibri" w:hAnsi="Calibri" w:cs="Calibri"/>
          <w:b/>
          <w:bCs/>
          <w:color w:val="000000" w:themeColor="text1"/>
        </w:rPr>
        <w:t xml:space="preserve"> (that means NFA)</w:t>
      </w:r>
      <w:r w:rsidRPr="00E0401E">
        <w:rPr>
          <w:rFonts w:ascii="Calibri" w:hAnsi="Calibri" w:cs="Calibri"/>
          <w:b/>
          <w:bCs/>
          <w:color w:val="000000" w:themeColor="text1"/>
        </w:rPr>
        <w:t xml:space="preserve"> asset composition (e.g., gold, FX reserves)</w:t>
      </w:r>
      <w:r w:rsidRPr="00E0401E">
        <w:rPr>
          <w:rFonts w:ascii="Calibri" w:hAnsi="Calibri" w:cs="Calibri"/>
          <w:color w:val="000000" w:themeColor="text1"/>
        </w:rPr>
        <w:t xml:space="preserve"> play in these valuation effects?</w:t>
      </w:r>
    </w:p>
    <w:p w14:paraId="00E6E143" w14:textId="77777777" w:rsidR="000370DD" w:rsidRPr="00E0401E" w:rsidRDefault="000370DD" w:rsidP="000370DD">
      <w:pPr>
        <w:numPr>
          <w:ilvl w:val="1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E0401E">
        <w:rPr>
          <w:rFonts w:ascii="Calibri" w:hAnsi="Calibri" w:cs="Calibri"/>
          <w:color w:val="000000" w:themeColor="text1"/>
        </w:rPr>
        <w:t xml:space="preserve">Unlike the U.S., does Switzerland suffer from </w:t>
      </w:r>
      <w:r w:rsidRPr="00E0401E">
        <w:rPr>
          <w:rFonts w:ascii="Calibri" w:hAnsi="Calibri" w:cs="Calibri"/>
          <w:b/>
          <w:bCs/>
          <w:color w:val="000000" w:themeColor="text1"/>
        </w:rPr>
        <w:t>exorbitant duty</w:t>
      </w:r>
      <w:r w:rsidRPr="00E0401E">
        <w:rPr>
          <w:rFonts w:ascii="Calibri" w:hAnsi="Calibri" w:cs="Calibri"/>
          <w:color w:val="000000" w:themeColor="text1"/>
        </w:rPr>
        <w:t xml:space="preserve"> (i.e., losses on foreign assets)?</w:t>
      </w:r>
    </w:p>
    <w:p w14:paraId="345C67DC" w14:textId="77777777" w:rsidR="000370DD" w:rsidRDefault="000370DD" w:rsidP="000370DD">
      <w:pPr>
        <w:jc w:val="both"/>
        <w:rPr>
          <w:rFonts w:ascii="Calibri" w:hAnsi="Calibri" w:cs="Calibri"/>
          <w:color w:val="000000" w:themeColor="text1"/>
        </w:rPr>
      </w:pPr>
      <w:r w:rsidRPr="00E0401E">
        <w:rPr>
          <w:rFonts w:ascii="Calibri" w:hAnsi="Calibri" w:cs="Calibri"/>
          <w:color w:val="000000" w:themeColor="text1"/>
        </w:rPr>
        <w:t>Would you like a brief visual diagram comparing the U.S. vs. Swiss external positions in this framework?</w:t>
      </w:r>
    </w:p>
    <w:p w14:paraId="58C8B381" w14:textId="77777777" w:rsidR="00BF0D3E" w:rsidRDefault="00BF0D3E" w:rsidP="000370DD">
      <w:pPr>
        <w:jc w:val="both"/>
        <w:rPr>
          <w:rFonts w:ascii="Calibri" w:hAnsi="Calibri" w:cs="Calibri"/>
          <w:color w:val="000000" w:themeColor="text1"/>
        </w:rPr>
      </w:pPr>
    </w:p>
    <w:p w14:paraId="4DF115DB" w14:textId="1277F021" w:rsidR="00BF0D3E" w:rsidRPr="004547CE" w:rsidRDefault="00BF0D3E" w:rsidP="00BF0D3E">
      <w:pPr>
        <w:pStyle w:val="Heading3"/>
        <w:spacing w:before="0" w:after="160"/>
        <w:jc w:val="both"/>
        <w:rPr>
          <w:rFonts w:ascii="Calibri" w:hAnsi="Calibri" w:cs="Calibri"/>
          <w:color w:val="000000" w:themeColor="text1"/>
        </w:rPr>
      </w:pPr>
      <w:r w:rsidRPr="004547CE">
        <w:rPr>
          <w:rFonts w:ascii="Calibri" w:hAnsi="Calibri" w:cs="Calibri"/>
          <w:color w:val="000000" w:themeColor="text1"/>
        </w:rPr>
        <w:t>4. Decomposition of NFA into Its Components</w:t>
      </w:r>
    </w:p>
    <w:p w14:paraId="6B4C16E8" w14:textId="77777777" w:rsidR="000370DD" w:rsidRDefault="000370DD" w:rsidP="000370DD">
      <w:pPr>
        <w:jc w:val="both"/>
        <w:rPr>
          <w:rFonts w:ascii="Calibri" w:hAnsi="Calibri" w:cs="Calibri"/>
          <w:color w:val="000000" w:themeColor="text1"/>
        </w:rPr>
      </w:pPr>
    </w:p>
    <w:p w14:paraId="4B464E01" w14:textId="77777777" w:rsidR="00EA31C8" w:rsidRPr="004547CE" w:rsidRDefault="00EA31C8" w:rsidP="00EA31C8">
      <w:pPr>
        <w:jc w:val="both"/>
        <w:rPr>
          <w:rFonts w:ascii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</w:rPr>
                <m:t>NFA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</w:rPr>
                <m:t>NFA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Calibri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 w:cs="Calibri"/>
                  <w:color w:val="000000" w:themeColor="text1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VA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RES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32B6509" w14:textId="77777777" w:rsidR="00EA31C8" w:rsidRPr="004547CE" w:rsidRDefault="00EA31C8" w:rsidP="00EA31C8">
      <w:pPr>
        <w:jc w:val="both"/>
        <w:rPr>
          <w:rFonts w:ascii="Calibri" w:hAnsi="Calibri" w:cs="Calibri"/>
          <w:color w:val="000000" w:themeColor="text1"/>
        </w:rPr>
      </w:pPr>
      <w:r w:rsidRPr="004547CE">
        <w:rPr>
          <w:rFonts w:ascii="Calibri" w:hAnsi="Calibri" w:cs="Calibri"/>
          <w:color w:val="000000" w:themeColor="text1"/>
        </w:rPr>
        <w:t>Where:</w:t>
      </w:r>
    </w:p>
    <w:p w14:paraId="12D000F6" w14:textId="77777777" w:rsidR="00EA31C8" w:rsidRPr="004547CE" w:rsidRDefault="00EA31C8" w:rsidP="00EA31C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proofErr w:type="gramStart"/>
      <w:r w:rsidRPr="004547CE">
        <w:rPr>
          <w:rFonts w:ascii="Calibri" w:hAnsi="Calibri" w:cs="Calibri"/>
          <w:color w:val="000000" w:themeColor="text1"/>
        </w:rPr>
        <w:t>CA</w:t>
      </w:r>
      <w:r w:rsidRPr="004547CE">
        <w:rPr>
          <w:rFonts w:ascii="Calibri" w:hAnsi="Calibri" w:cs="Calibri"/>
          <w:color w:val="000000" w:themeColor="text1"/>
          <w:vertAlign w:val="subscript"/>
        </w:rPr>
        <w:t xml:space="preserve">j </w:t>
      </w:r>
      <w:r w:rsidRPr="004547CE">
        <w:rPr>
          <w:rFonts w:ascii="Calibri" w:hAnsi="Calibri" w:cs="Calibri"/>
          <w:color w:val="000000" w:themeColor="text1"/>
        </w:rPr>
        <w:t>:</w:t>
      </w:r>
      <w:proofErr w:type="gramEnd"/>
      <w:r w:rsidRPr="004547CE">
        <w:rPr>
          <w:rFonts w:ascii="Calibri" w:hAnsi="Calibri" w:cs="Calibri"/>
          <w:color w:val="000000" w:themeColor="text1"/>
        </w:rPr>
        <w:t xml:space="preserve"> current account</w:t>
      </w:r>
    </w:p>
    <w:p w14:paraId="50C1860D" w14:textId="77777777" w:rsidR="00EA31C8" w:rsidRPr="004547CE" w:rsidRDefault="00EA31C8" w:rsidP="00EA31C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proofErr w:type="gramStart"/>
      <w:r w:rsidRPr="004547CE">
        <w:rPr>
          <w:rFonts w:ascii="Calibri" w:hAnsi="Calibri" w:cs="Calibri"/>
          <w:color w:val="000000" w:themeColor="text1"/>
        </w:rPr>
        <w:t>VA</w:t>
      </w:r>
      <w:r w:rsidRPr="004547CE">
        <w:rPr>
          <w:rFonts w:ascii="Calibri" w:hAnsi="Calibri" w:cs="Calibri"/>
          <w:color w:val="000000" w:themeColor="text1"/>
          <w:vertAlign w:val="subscript"/>
        </w:rPr>
        <w:t>j</w:t>
      </w:r>
      <w:r w:rsidRPr="004547CE">
        <w:rPr>
          <w:rFonts w:ascii="Calibri" w:hAnsi="Calibri" w:cs="Calibri"/>
          <w:color w:val="000000" w:themeColor="text1"/>
        </w:rPr>
        <w:t xml:space="preserve"> :</w:t>
      </w:r>
      <w:proofErr w:type="gramEnd"/>
      <w:r w:rsidRPr="004547CE">
        <w:rPr>
          <w:rFonts w:ascii="Calibri" w:hAnsi="Calibri" w:cs="Calibri"/>
          <w:color w:val="000000" w:themeColor="text1"/>
        </w:rPr>
        <w:t xml:space="preserve"> valuation effects</w:t>
      </w:r>
    </w:p>
    <w:p w14:paraId="2B4092C4" w14:textId="77777777" w:rsidR="00EA31C8" w:rsidRPr="004547CE" w:rsidRDefault="00EA31C8" w:rsidP="00EA31C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4547CE">
        <w:rPr>
          <w:rFonts w:ascii="Calibri" w:hAnsi="Calibri" w:cs="Calibri"/>
          <w:color w:val="000000" w:themeColor="text1"/>
        </w:rPr>
        <w:t>RES</w:t>
      </w:r>
      <w:r w:rsidRPr="004547CE">
        <w:rPr>
          <w:rFonts w:ascii="Calibri" w:hAnsi="Calibri" w:cs="Calibri"/>
          <w:color w:val="000000" w:themeColor="text1"/>
          <w:vertAlign w:val="subscript"/>
        </w:rPr>
        <w:t>j</w:t>
      </w:r>
      <w:proofErr w:type="spellEnd"/>
      <w:r w:rsidRPr="004547CE">
        <w:rPr>
          <w:rFonts w:ascii="Calibri" w:hAnsi="Calibri" w:cs="Calibri"/>
          <w:color w:val="000000" w:themeColor="text1"/>
        </w:rPr>
        <w:t xml:space="preserve"> :</w:t>
      </w:r>
      <w:proofErr w:type="gramEnd"/>
      <w:r w:rsidRPr="004547CE">
        <w:rPr>
          <w:rFonts w:ascii="Calibri" w:hAnsi="Calibri" w:cs="Calibri"/>
          <w:color w:val="000000" w:themeColor="text1"/>
        </w:rPr>
        <w:t xml:space="preserve"> residual discrepancies or statistical errors</w:t>
      </w:r>
    </w:p>
    <w:p w14:paraId="0154DFE6" w14:textId="77777777" w:rsidR="00491BDC" w:rsidRDefault="00491BDC" w:rsidP="000370DD">
      <w:pPr>
        <w:jc w:val="both"/>
        <w:rPr>
          <w:rFonts w:ascii="Calibri" w:hAnsi="Calibri" w:cs="Calibri"/>
          <w:color w:val="000000" w:themeColor="text1"/>
        </w:rPr>
      </w:pPr>
    </w:p>
    <w:p w14:paraId="0FC4C6FF" w14:textId="77777777" w:rsidR="00491BDC" w:rsidRDefault="00491BDC" w:rsidP="000370DD">
      <w:pPr>
        <w:jc w:val="both"/>
        <w:rPr>
          <w:rFonts w:ascii="Calibri" w:hAnsi="Calibri" w:cs="Calibri"/>
          <w:color w:val="000000" w:themeColor="text1"/>
        </w:rPr>
      </w:pPr>
    </w:p>
    <w:p w14:paraId="706D8A70" w14:textId="77777777" w:rsidR="00491BDC" w:rsidRDefault="00491BDC" w:rsidP="000370DD">
      <w:pPr>
        <w:jc w:val="both"/>
        <w:rPr>
          <w:rFonts w:ascii="Calibri" w:hAnsi="Calibri" w:cs="Calibri"/>
          <w:color w:val="000000" w:themeColor="text1"/>
        </w:rPr>
      </w:pPr>
    </w:p>
    <w:p w14:paraId="0572DDBF" w14:textId="77777777" w:rsidR="000370DD" w:rsidRPr="00E66EEB" w:rsidRDefault="000370DD" w:rsidP="000370DD">
      <w:pPr>
        <w:rPr>
          <w:rStyle w:val="mord"/>
          <w:rFonts w:eastAsiaTheme="minorEastAsia"/>
          <w:color w:val="000000" w:themeColor="text1"/>
          <w:sz w:val="22"/>
          <w:szCs w:val="22"/>
        </w:rPr>
      </w:pPr>
      <m:oMathPara>
        <m:oMath>
          <m:r>
            <m:rPr>
              <m:sty m:val="p"/>
            </m:rPr>
            <w:rPr>
              <w:rStyle w:val="mord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Δ</m:t>
          </m:r>
          <m:r>
            <w:rPr>
              <w:rStyle w:val="mord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NFAt</m:t>
          </m:r>
          <m:r>
            <m:rPr>
              <m:sty m:val="p"/>
            </m:rPr>
            <w:rPr>
              <w:rStyle w:val="vlist-s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​</m:t>
          </m:r>
          <m:r>
            <m:rPr>
              <m:sty m:val="p"/>
            </m:rPr>
            <w:rPr>
              <w:rStyle w:val="mrel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=</m:t>
          </m:r>
          <m:r>
            <w:rPr>
              <w:rStyle w:val="mord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α</m:t>
          </m:r>
          <m:r>
            <m:rPr>
              <m:sty m:val="p"/>
            </m:rPr>
            <w:rPr>
              <w:rStyle w:val="mbin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naryPr>
            <m:sub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i=1</m:t>
              </m:r>
            </m:sub>
            <m:sup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p</m:t>
              </m:r>
            </m:sup>
            <m:e>
              <m:sSub>
                <m:sSubPr>
                  <m:ctrlPr>
                    <w:rPr>
                      <w:rStyle w:val="mord"/>
                      <w:rFonts w:ascii="Cambria Math" w:eastAsiaTheme="majorEastAsia" w:hAnsi="Cambria Math" w:cs="Calibri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Style w:val="vlist-s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∆</m:t>
          </m:r>
          <m:sSub>
            <m:sSubPr>
              <m:ctrlP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NFA</m:t>
              </m:r>
            </m:e>
            <m:sub>
              <m: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t-i</m:t>
              </m:r>
            </m:sub>
          </m:sSub>
          <m:r>
            <m:rPr>
              <m:sty m:val="p"/>
            </m:rPr>
            <w:rPr>
              <w:rStyle w:val="vlist-s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​</m:t>
          </m:r>
          <m:r>
            <m:rPr>
              <m:sty m:val="p"/>
            </m:rPr>
            <w:rPr>
              <w:rStyle w:val="mbin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naryPr>
            <m:sub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i=1</m:t>
              </m:r>
            </m:sub>
            <m:sup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p</m:t>
              </m:r>
            </m:sup>
            <m:e>
              <m:sSub>
                <m:sSubPr>
                  <m:ctrlPr>
                    <w:rPr>
                      <w:rStyle w:val="mord"/>
                      <w:rFonts w:ascii="Cambria Math" w:eastAsiaTheme="majorEastAsia" w:hAnsi="Cambria Math" w:cs="Calibri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θ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Gold</m:t>
              </m:r>
            </m:e>
            <m:sub>
              <m: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t-i</m:t>
              </m:r>
            </m:sub>
          </m:sSub>
          <m:r>
            <m:rPr>
              <m:sty m:val="p"/>
            </m:rPr>
            <w:rPr>
              <w:rStyle w:val="mbin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naryPr>
            <m:sub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i=1</m:t>
              </m:r>
            </m:sub>
            <m:sup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p</m:t>
              </m:r>
            </m:sup>
            <m:e>
              <m:sSub>
                <m:sSubPr>
                  <m:ctrlPr>
                    <w:rPr>
                      <w:rStyle w:val="mord"/>
                      <w:rFonts w:ascii="Cambria Math" w:eastAsiaTheme="majorEastAsia" w:hAnsi="Cambria Math" w:cs="Calibri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DJIA</m:t>
              </m:r>
            </m:e>
            <m:sub>
              <m:r>
                <w:rPr>
                  <w:rStyle w:val="vlist-s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t-i</m:t>
              </m:r>
            </m:sub>
          </m:sSub>
          <m:r>
            <m:rPr>
              <m:sty m:val="p"/>
            </m:rPr>
            <w:rPr>
              <w:rStyle w:val="mbin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naryPr>
            <m:sub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i=1</m:t>
              </m:r>
            </m:sub>
            <m:sup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p</m:t>
              </m:r>
            </m:sup>
            <m:e>
              <m:sSub>
                <m:sSubPr>
                  <m:ctrlPr>
                    <w:rPr>
                      <w:rStyle w:val="mord"/>
                      <w:rFonts w:ascii="Cambria Math" w:eastAsiaTheme="majorEastAsia" w:hAnsi="Cambria Math" w:cs="Calibri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ζ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FX</m:t>
              </m:r>
            </m:e>
            <m:sub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t-i</m:t>
              </m:r>
            </m:sub>
          </m:sSub>
          <m:r>
            <m:rPr>
              <m:sty m:val="p"/>
            </m:rPr>
            <w:rPr>
              <w:rStyle w:val="mbin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naryPr>
            <m:sub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i=1</m:t>
              </m:r>
            </m:sub>
            <m:sup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p</m:t>
              </m:r>
            </m:sup>
            <m:e>
              <m:sSub>
                <m:sSubPr>
                  <m:ctrlPr>
                    <w:rPr>
                      <w:rStyle w:val="mord"/>
                      <w:rFonts w:ascii="Cambria Math" w:eastAsiaTheme="majorEastAsia" w:hAnsi="Cambria Math" w:cs="Calibri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CD</m:t>
              </m:r>
            </m:e>
            <m:sub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t-i</m:t>
              </m:r>
            </m:sub>
          </m:sSub>
          <m:r>
            <m:rPr>
              <m:sty m:val="p"/>
            </m:rPr>
            <w:rPr>
              <w:rStyle w:val="mord"/>
              <w:rFonts w:ascii="Cambria Math" w:eastAsiaTheme="majorEastAsia" w:hAnsi="Cambria Math" w:cs="Calibri"/>
              <w:color w:val="000000" w:themeColor="text1"/>
              <w:sz w:val="22"/>
              <w:szCs w:val="22"/>
            </w:rPr>
            <m:t xml:space="preserve">+ </m:t>
          </m:r>
          <m:sSub>
            <m:sSubPr>
              <m:ctrlP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∈</m:t>
              </m:r>
            </m:e>
            <m:sub>
              <m:r>
                <w:rPr>
                  <w:rStyle w:val="mord"/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>t</m:t>
              </m:r>
            </m:sub>
          </m:sSub>
        </m:oMath>
      </m:oMathPara>
    </w:p>
    <w:p w14:paraId="22B18C6E" w14:textId="77777777" w:rsidR="000370DD" w:rsidRDefault="000370DD" w:rsidP="000370DD">
      <w:pPr>
        <w:rPr>
          <w:rStyle w:val="mord"/>
          <w:rFonts w:eastAsiaTheme="minorEastAsia"/>
          <w:color w:val="000000" w:themeColor="text1"/>
          <w:sz w:val="22"/>
          <w:szCs w:val="22"/>
        </w:rPr>
      </w:pPr>
    </w:p>
    <w:p w14:paraId="1065199A" w14:textId="77777777" w:rsidR="000370DD" w:rsidRDefault="000370DD" w:rsidP="000370DD">
      <w:pPr>
        <w:rPr>
          <w:rStyle w:val="mord"/>
          <w:rFonts w:eastAsiaTheme="minorEastAsia"/>
          <w:color w:val="000000" w:themeColor="text1"/>
          <w:sz w:val="22"/>
          <w:szCs w:val="22"/>
        </w:rPr>
      </w:pPr>
    </w:p>
    <w:p w14:paraId="1193E0EB" w14:textId="77777777" w:rsidR="000370DD" w:rsidRPr="004547CE" w:rsidRDefault="000370DD" w:rsidP="000370DD">
      <w:pPr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4547CE">
        <w:rPr>
          <w:rStyle w:val="katex-mathml"/>
          <w:rFonts w:ascii="Calibri" w:eastAsiaTheme="majorEastAsia" w:hAnsi="Calibri" w:cs="Calibri"/>
          <w:color w:val="000000" w:themeColor="text1"/>
        </w:rPr>
        <w:t>Gold</w:t>
      </w:r>
      <w:r w:rsidRPr="004547CE">
        <w:rPr>
          <w:rFonts w:ascii="Calibri" w:hAnsi="Calibri" w:cs="Calibri"/>
          <w:color w:val="000000" w:themeColor="text1"/>
        </w:rPr>
        <w:t>: SNB Gold Reserves,</w:t>
      </w:r>
    </w:p>
    <w:p w14:paraId="71286525" w14:textId="77777777" w:rsidR="000370DD" w:rsidRPr="004547CE" w:rsidRDefault="000370DD" w:rsidP="000370DD">
      <w:pPr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4547CE">
        <w:rPr>
          <w:rStyle w:val="katex-mathml"/>
          <w:rFonts w:ascii="Calibri" w:eastAsiaTheme="majorEastAsia" w:hAnsi="Calibri" w:cs="Calibri"/>
          <w:color w:val="000000" w:themeColor="text1"/>
        </w:rPr>
        <w:t>DJIA</w:t>
      </w:r>
      <w:r w:rsidRPr="004547CE">
        <w:rPr>
          <w:rFonts w:ascii="Calibri" w:hAnsi="Calibri" w:cs="Calibri"/>
          <w:color w:val="000000" w:themeColor="text1"/>
        </w:rPr>
        <w:t>: Dow Jones Industrial Average returns,</w:t>
      </w:r>
    </w:p>
    <w:p w14:paraId="35BD2B1D" w14:textId="77777777" w:rsidR="000370DD" w:rsidRPr="004547CE" w:rsidRDefault="000370DD" w:rsidP="000370DD">
      <w:pPr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4547CE">
        <w:rPr>
          <w:rStyle w:val="katex-mathml"/>
          <w:rFonts w:ascii="Calibri" w:eastAsiaTheme="majorEastAsia" w:hAnsi="Calibri" w:cs="Calibri"/>
          <w:color w:val="000000" w:themeColor="text1"/>
        </w:rPr>
        <w:t>FX</w:t>
      </w:r>
      <w:r w:rsidRPr="004547CE">
        <w:rPr>
          <w:rFonts w:ascii="Calibri" w:hAnsi="Calibri" w:cs="Calibri"/>
          <w:color w:val="000000" w:themeColor="text1"/>
        </w:rPr>
        <w:t>: Exchange rate variables (EUR/CHF),</w:t>
      </w:r>
    </w:p>
    <w:p w14:paraId="352BB5F4" w14:textId="77777777" w:rsidR="000370DD" w:rsidRDefault="000370DD" w:rsidP="000370DD">
      <w:pPr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4547CE">
        <w:rPr>
          <w:rStyle w:val="katex-mathml"/>
          <w:rFonts w:ascii="Calibri" w:eastAsiaTheme="majorEastAsia" w:hAnsi="Calibri" w:cs="Calibri"/>
          <w:color w:val="000000" w:themeColor="text1"/>
        </w:rPr>
        <w:lastRenderedPageBreak/>
        <w:t>CD</w:t>
      </w:r>
      <w:r w:rsidRPr="004547CE">
        <w:rPr>
          <w:rFonts w:ascii="Calibri" w:hAnsi="Calibri" w:cs="Calibri"/>
          <w:color w:val="000000" w:themeColor="text1"/>
        </w:rPr>
        <w:t>: dummy variables for major crisis periods.</w:t>
      </w:r>
    </w:p>
    <w:p w14:paraId="132C4325" w14:textId="5313F8F5" w:rsidR="00063814" w:rsidRPr="00353EF2" w:rsidRDefault="00EA31C8" w:rsidP="00063814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</w:rPr>
        <w:br/>
      </w:r>
      <w:r w:rsidR="00063814">
        <w:rPr>
          <w:rFonts w:ascii="Calibri" w:hAnsi="Calibri" w:cs="Calibri"/>
          <w:color w:val="000000" w:themeColor="text1"/>
        </w:rPr>
        <w:t>We should bring this relatively early: “</w:t>
      </w:r>
      <w:r w:rsidR="00063814" w:rsidRPr="00353EF2">
        <w:rPr>
          <w:rFonts w:ascii="Calibri" w:hAnsi="Calibri" w:cs="Calibri"/>
        </w:rPr>
        <w:t>of a long-standing macroeconomic puzzle: why sustained current account surpluses have not translated into proportionate increases in external wealth.</w:t>
      </w:r>
      <w:r w:rsidR="00063814">
        <w:rPr>
          <w:rFonts w:ascii="Calibri" w:hAnsi="Calibri" w:cs="Calibri"/>
        </w:rPr>
        <w:t>”</w:t>
      </w:r>
    </w:p>
    <w:p w14:paraId="6522DC86" w14:textId="2418953F" w:rsidR="000370DD" w:rsidRPr="00E0401E" w:rsidRDefault="00EA31C8" w:rsidP="0006381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br/>
      </w:r>
      <w:r w:rsidRPr="00E70F90">
        <w:rPr>
          <w:rFonts w:ascii="Calibri" w:hAnsi="Calibri" w:cs="Calibri"/>
          <w:color w:val="000000" w:themeColor="text1"/>
          <w:sz w:val="28"/>
          <w:szCs w:val="28"/>
        </w:rPr>
        <w:br/>
      </w:r>
      <w:r w:rsidRPr="00BF0D3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These questions </w:t>
      </w:r>
      <w:r w:rsidR="00E70F90" w:rsidRPr="00BF0D3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="00E70F90" w:rsidRPr="00BF0D3E">
        <w:rPr>
          <w:rFonts w:ascii="Calibri" w:hAnsi="Calibri" w:cs="Calibri"/>
          <w:b/>
          <w:bCs/>
          <w:color w:val="000000" w:themeColor="text1"/>
          <w:sz w:val="28"/>
          <w:szCs w:val="28"/>
        </w:rPr>
        <w:t>your</w:t>
      </w:r>
      <w:proofErr w:type="spellEnd"/>
      <w:r w:rsidR="00E70F90" w:rsidRPr="00BF0D3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supervisor’s comments</w:t>
      </w:r>
      <w:r w:rsidRPr="00BF0D3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are to </w:t>
      </w:r>
      <w:proofErr w:type="gramStart"/>
      <w:r w:rsidRPr="00BF0D3E">
        <w:rPr>
          <w:rFonts w:ascii="Calibri" w:hAnsi="Calibri" w:cs="Calibri"/>
          <w:b/>
          <w:bCs/>
          <w:color w:val="000000" w:themeColor="text1"/>
          <w:sz w:val="28"/>
          <w:szCs w:val="28"/>
        </w:rPr>
        <w:t>answer</w:t>
      </w:r>
      <w:proofErr w:type="gramEnd"/>
      <w:r w:rsidRPr="00BF0D3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Calibri" w:hAnsi="Calibri" w:cs="Calibri"/>
          <w:color w:val="000000" w:themeColor="text1"/>
        </w:rPr>
        <w:br/>
      </w:r>
      <w:r w:rsidR="007054FA">
        <w:rPr>
          <w:rFonts w:ascii="Calibri" w:hAnsi="Calibri" w:cs="Calibri"/>
          <w:color w:val="000000" w:themeColor="text1"/>
        </w:rPr>
        <w:t>“</w:t>
      </w:r>
      <w:r w:rsidR="007054FA" w:rsidRPr="007054FA">
        <w:rPr>
          <w:rFonts w:ascii="Calibri" w:hAnsi="Calibri" w:cs="Calibri"/>
          <w:color w:val="000000" w:themeColor="text1"/>
        </w:rPr>
        <w:t>What is the relationship between NFA, capital flows, valuation channels and gold reserves? Before, you had a decomposition in your thesis. I loved that because it showed how changes in the NFA can be broken down into its parts. Now, I am lost as I don’t know how these parts add up.</w:t>
      </w:r>
    </w:p>
    <w:p w14:paraId="0CD50419" w14:textId="77777777" w:rsidR="00EA31C8" w:rsidRDefault="007054FA" w:rsidP="007054FA">
      <w:pPr>
        <w:rPr>
          <w:sz w:val="22"/>
          <w:szCs w:val="22"/>
        </w:rPr>
      </w:pPr>
      <w:r w:rsidRPr="007054FA">
        <w:rPr>
          <w:sz w:val="22"/>
          <w:szCs w:val="22"/>
        </w:rPr>
        <w:t xml:space="preserve">I do not understand what you are trying to do. What is the goal of your analysis? You want to see what drives changes in the NFA? Why don’t you do a decomposition of the change in the NFA and plot its evolution by shutting down each component at a time. This should already be quite informative about what components are relevant. In a second step, you might want to exogenous(!) variables that drive the individual subcomponents. </w:t>
      </w:r>
    </w:p>
    <w:p w14:paraId="688444B7" w14:textId="14686E3B" w:rsidR="00E70F90" w:rsidRDefault="00E2224E" w:rsidP="007054FA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="00EA31C8" w:rsidRPr="00EA31C8">
        <w:rPr>
          <w:sz w:val="22"/>
          <w:szCs w:val="22"/>
        </w:rPr>
        <w:t xml:space="preserve">I’m not quite sure what to make out of this. Can you contextualize it? Are you saying that we ‘entered a new world’ after the financial crisis? Or that the financial crisis itself had a big effect on the NFA and then things became more like the way they were before. </w:t>
      </w:r>
      <w:r>
        <w:rPr>
          <w:sz w:val="22"/>
          <w:szCs w:val="22"/>
        </w:rPr>
        <w:t>“</w:t>
      </w:r>
    </w:p>
    <w:p w14:paraId="6E5331C9" w14:textId="4C5704B2" w:rsidR="00BF0D3E" w:rsidRDefault="00E2224E" w:rsidP="007054FA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="00E70F90" w:rsidRPr="00E70F90">
        <w:rPr>
          <w:sz w:val="22"/>
          <w:szCs w:val="22"/>
        </w:rPr>
        <w:t>They are too large to just be statistical residuals. Could you explain a bit more why these residuals are so large?</w:t>
      </w:r>
      <w:r w:rsidR="00E70F90" w:rsidRPr="00E70F9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“- explain the </w:t>
      </w:r>
      <w:proofErr w:type="gramStart"/>
      <w:r>
        <w:rPr>
          <w:sz w:val="22"/>
          <w:szCs w:val="22"/>
        </w:rPr>
        <w:t>residuals</w:t>
      </w:r>
      <w:proofErr w:type="gramEnd"/>
    </w:p>
    <w:p w14:paraId="79C9B92C" w14:textId="77777777" w:rsidR="00BF0D3E" w:rsidRDefault="00BF0D3E" w:rsidP="007054FA">
      <w:pPr>
        <w:rPr>
          <w:sz w:val="22"/>
          <w:szCs w:val="22"/>
        </w:rPr>
      </w:pPr>
    </w:p>
    <w:p w14:paraId="16FB5FFE" w14:textId="10A01E0C" w:rsidR="00BF0D3E" w:rsidRDefault="00E2224E" w:rsidP="007054FA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="00BF0D3E" w:rsidRPr="00BF0D3E">
        <w:rPr>
          <w:sz w:val="22"/>
          <w:szCs w:val="22"/>
        </w:rPr>
        <w:t>These figures are difficult to interpret. They have different scales. I don’t know what to take out of them except that (</w:t>
      </w:r>
      <w:proofErr w:type="spellStart"/>
      <w:r w:rsidR="00BF0D3E" w:rsidRPr="00BF0D3E">
        <w:rPr>
          <w:sz w:val="22"/>
          <w:szCs w:val="22"/>
        </w:rPr>
        <w:t>i</w:t>
      </w:r>
      <w:proofErr w:type="spellEnd"/>
      <w:r w:rsidR="00BF0D3E" w:rsidRPr="00BF0D3E">
        <w:rPr>
          <w:sz w:val="22"/>
          <w:szCs w:val="22"/>
        </w:rPr>
        <w:t>) there are fluctuations and (ii) CA tends to be positive and VA tends to be negative.</w:t>
      </w:r>
      <w:r w:rsidR="00BF0D3E" w:rsidRPr="00BF0D3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“—adjust the scales and explain what is to take out to connect to the other results. </w:t>
      </w:r>
    </w:p>
    <w:p w14:paraId="7C11FAE2" w14:textId="77777777" w:rsidR="00BF0D3E" w:rsidRDefault="00BF0D3E" w:rsidP="007054FA">
      <w:pPr>
        <w:rPr>
          <w:sz w:val="22"/>
          <w:szCs w:val="22"/>
        </w:rPr>
      </w:pPr>
    </w:p>
    <w:p w14:paraId="13DCC99E" w14:textId="79119B37" w:rsidR="008D2892" w:rsidRDefault="00E2224E" w:rsidP="007054FA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="00BF0D3E" w:rsidRPr="00BF0D3E">
        <w:rPr>
          <w:sz w:val="22"/>
          <w:szCs w:val="22"/>
        </w:rPr>
        <w:t>How are FA, CA and FDI linked? Is FA = CA + FDI? Or NFA = CA+FA+FDI? I’m lost here.</w:t>
      </w:r>
      <w:r>
        <w:rPr>
          <w:sz w:val="22"/>
          <w:szCs w:val="22"/>
        </w:rPr>
        <w:t>” – show the equation</w:t>
      </w:r>
    </w:p>
    <w:p w14:paraId="0E34A6D3" w14:textId="77777777" w:rsidR="008D2892" w:rsidRDefault="008D2892" w:rsidP="007054FA">
      <w:pPr>
        <w:rPr>
          <w:sz w:val="22"/>
          <w:szCs w:val="22"/>
        </w:rPr>
      </w:pPr>
    </w:p>
    <w:p w14:paraId="0CF012BA" w14:textId="79F41814" w:rsidR="00131162" w:rsidRDefault="00131162" w:rsidP="007054FA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="008D2892" w:rsidRPr="008D2892">
        <w:rPr>
          <w:sz w:val="22"/>
          <w:szCs w:val="22"/>
        </w:rPr>
        <w:t>Can you decompose the valuation effect into the four channels? I would love to see such a decomposition.</w:t>
      </w:r>
      <w:r w:rsidR="00BF0D3E" w:rsidRPr="00BF0D3E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“ </w:t>
      </w:r>
      <w:r w:rsidR="00E2224E">
        <w:rPr>
          <w:sz w:val="22"/>
          <w:szCs w:val="22"/>
        </w:rPr>
        <w:t>–</w:t>
      </w:r>
      <w:proofErr w:type="gramEnd"/>
      <w:r>
        <w:rPr>
          <w:sz w:val="22"/>
          <w:szCs w:val="22"/>
        </w:rPr>
        <w:t xml:space="preserve"> Decomposition</w:t>
      </w:r>
      <w:r w:rsidR="00E2224E">
        <w:rPr>
          <w:sz w:val="22"/>
          <w:szCs w:val="22"/>
        </w:rPr>
        <w:br/>
      </w:r>
      <w:r w:rsidR="00E2224E">
        <w:rPr>
          <w:sz w:val="22"/>
          <w:szCs w:val="22"/>
        </w:rPr>
        <w:br/>
        <w:t>“</w:t>
      </w:r>
      <w:r w:rsidR="00E2224E" w:rsidRPr="00E2224E">
        <w:rPr>
          <w:sz w:val="22"/>
          <w:szCs w:val="22"/>
        </w:rPr>
        <w:t>These are returns on bonds and equity?</w:t>
      </w:r>
      <w:r w:rsidR="00E2224E">
        <w:rPr>
          <w:sz w:val="22"/>
          <w:szCs w:val="22"/>
        </w:rPr>
        <w:t xml:space="preserve">” – answer this by another graph. </w:t>
      </w:r>
    </w:p>
    <w:p w14:paraId="2FD0B534" w14:textId="77777777" w:rsidR="00E2224E" w:rsidRDefault="00E2224E" w:rsidP="007054FA">
      <w:pPr>
        <w:rPr>
          <w:sz w:val="22"/>
          <w:szCs w:val="22"/>
        </w:rPr>
      </w:pPr>
    </w:p>
    <w:p w14:paraId="514993D5" w14:textId="77777777" w:rsidR="00131162" w:rsidRDefault="00131162" w:rsidP="007054FA">
      <w:pPr>
        <w:rPr>
          <w:sz w:val="22"/>
          <w:szCs w:val="22"/>
        </w:rPr>
      </w:pPr>
    </w:p>
    <w:p w14:paraId="4249EB0D" w14:textId="57ED9AFE" w:rsidR="00131162" w:rsidRDefault="00131162" w:rsidP="007054FA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Pr="00131162">
        <w:rPr>
          <w:sz w:val="22"/>
          <w:szCs w:val="22"/>
        </w:rPr>
        <w:t xml:space="preserve">That’s interesting. Returns were higher on assets than liabilities in the past, but now the picture has reversed. Why is that? </w:t>
      </w:r>
      <w:proofErr w:type="gramStart"/>
      <w:r w:rsidR="007054FA">
        <w:rPr>
          <w:sz w:val="22"/>
          <w:szCs w:val="22"/>
        </w:rPr>
        <w:t>“</w:t>
      </w:r>
      <w:r>
        <w:rPr>
          <w:sz w:val="22"/>
          <w:szCs w:val="22"/>
        </w:rPr>
        <w:t xml:space="preserve"> –</w:t>
      </w:r>
      <w:proofErr w:type="gramEnd"/>
      <w:r>
        <w:rPr>
          <w:sz w:val="22"/>
          <w:szCs w:val="22"/>
        </w:rPr>
        <w:t xml:space="preserve"> Explain the negative excess return starting from 2017. </w:t>
      </w:r>
    </w:p>
    <w:p w14:paraId="14FE613E" w14:textId="77777777" w:rsidR="00E2224E" w:rsidRDefault="00E2224E" w:rsidP="007054FA">
      <w:pPr>
        <w:rPr>
          <w:sz w:val="22"/>
          <w:szCs w:val="22"/>
        </w:rPr>
      </w:pPr>
    </w:p>
    <w:p w14:paraId="3F6CC637" w14:textId="075C4B1A" w:rsidR="00E66EEB" w:rsidRDefault="00E2224E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Pr="00E2224E">
        <w:rPr>
          <w:sz w:val="22"/>
          <w:szCs w:val="22"/>
        </w:rPr>
        <w:t>Do you know the exchange rate composition of foreign assets? Then you could just report that exchange rate basket rather than bilateral exchange rates.</w:t>
      </w:r>
      <w:r>
        <w:rPr>
          <w:sz w:val="22"/>
          <w:szCs w:val="22"/>
        </w:rPr>
        <w:t xml:space="preserve">” – we do that. </w:t>
      </w:r>
    </w:p>
    <w:p w14:paraId="489453C6" w14:textId="77777777" w:rsidR="00E2224E" w:rsidRDefault="00E2224E">
      <w:pPr>
        <w:rPr>
          <w:sz w:val="22"/>
          <w:szCs w:val="22"/>
        </w:rPr>
      </w:pPr>
    </w:p>
    <w:p w14:paraId="5D660473" w14:textId="34D9A79B" w:rsidR="00E2224E" w:rsidRPr="00E2224E" w:rsidRDefault="00E2224E" w:rsidP="00E2224E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Pr="00E2224E">
        <w:rPr>
          <w:sz w:val="22"/>
          <w:szCs w:val="22"/>
        </w:rPr>
        <w:t>How is the cumulative SNB rate effect calculated?</w:t>
      </w:r>
      <w:r>
        <w:rPr>
          <w:sz w:val="22"/>
          <w:szCs w:val="22"/>
        </w:rPr>
        <w:t xml:space="preserve">” – write how this is calculated. </w:t>
      </w:r>
    </w:p>
    <w:p w14:paraId="1EEE3038" w14:textId="77777777" w:rsidR="00E2224E" w:rsidRPr="00E66EEB" w:rsidRDefault="00E2224E">
      <w:pPr>
        <w:rPr>
          <w:sz w:val="22"/>
          <w:szCs w:val="22"/>
        </w:rPr>
      </w:pPr>
    </w:p>
    <w:sectPr w:rsidR="00E2224E" w:rsidRPr="00E66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26C24"/>
    <w:multiLevelType w:val="multilevel"/>
    <w:tmpl w:val="74E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65B09"/>
    <w:multiLevelType w:val="multilevel"/>
    <w:tmpl w:val="763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D27D2"/>
    <w:multiLevelType w:val="multilevel"/>
    <w:tmpl w:val="BBD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107166">
    <w:abstractNumId w:val="1"/>
  </w:num>
  <w:num w:numId="2" w16cid:durableId="363099961">
    <w:abstractNumId w:val="2"/>
  </w:num>
  <w:num w:numId="3" w16cid:durableId="140629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B"/>
    <w:rsid w:val="000370DD"/>
    <w:rsid w:val="00063814"/>
    <w:rsid w:val="00131162"/>
    <w:rsid w:val="00146B6F"/>
    <w:rsid w:val="0016769F"/>
    <w:rsid w:val="00491BDC"/>
    <w:rsid w:val="007054FA"/>
    <w:rsid w:val="008D2892"/>
    <w:rsid w:val="00BF0D3E"/>
    <w:rsid w:val="00DA43C1"/>
    <w:rsid w:val="00E2224E"/>
    <w:rsid w:val="00E66EEB"/>
    <w:rsid w:val="00E70F90"/>
    <w:rsid w:val="00E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83F1"/>
  <w15:chartTrackingRefBased/>
  <w15:docId w15:val="{5589F540-3A47-4A9E-80E8-B14D5F4C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EEB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E66EEB"/>
  </w:style>
  <w:style w:type="character" w:customStyle="1" w:styleId="mrel">
    <w:name w:val="mrel"/>
    <w:basedOn w:val="DefaultParagraphFont"/>
    <w:rsid w:val="00E66EEB"/>
  </w:style>
  <w:style w:type="character" w:customStyle="1" w:styleId="mbin">
    <w:name w:val="mbin"/>
    <w:basedOn w:val="DefaultParagraphFont"/>
    <w:rsid w:val="00E66EEB"/>
  </w:style>
  <w:style w:type="character" w:customStyle="1" w:styleId="vlist-s">
    <w:name w:val="vlist-s"/>
    <w:basedOn w:val="DefaultParagraphFont"/>
    <w:rsid w:val="00E66EEB"/>
  </w:style>
  <w:style w:type="character" w:customStyle="1" w:styleId="katex-mathml">
    <w:name w:val="katex-mathml"/>
    <w:basedOn w:val="DefaultParagraphFont"/>
    <w:rsid w:val="00E66EEB"/>
  </w:style>
  <w:style w:type="character" w:styleId="CommentReference">
    <w:name w:val="annotation reference"/>
    <w:basedOn w:val="DefaultParagraphFont"/>
    <w:uiPriority w:val="99"/>
    <w:semiHidden/>
    <w:unhideWhenUsed/>
    <w:rsid w:val="00BF0D3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Bold</dc:creator>
  <cp:keywords/>
  <dc:description/>
  <cp:lastModifiedBy>Anar Bold</cp:lastModifiedBy>
  <cp:revision>1</cp:revision>
  <dcterms:created xsi:type="dcterms:W3CDTF">2025-05-07T12:53:00Z</dcterms:created>
  <dcterms:modified xsi:type="dcterms:W3CDTF">2025-05-08T08:41:00Z</dcterms:modified>
</cp:coreProperties>
</file>