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819"/>
        <w:gridCol w:w="4819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/>
            <w:r>
              <w:rPr>
                <w:rFonts w:ascii="Vazirmatn" w:hAnsi="Vazirmatn" w:cs="Vazirmatn"/>
                <w:sz w:val="32"/>
                <w:szCs w:val="32"/>
                <w:b/>
                <w:bCs/>
                <w:color w:val="FFFFFF"/>
                <w:lang w:val="en-US" w:bidi="fa-IR"/>
                <w:rtl/>
              </w:rPr>
              <w:t>۱.۰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بررسی عملکرد پایگاه داده و بنچمارک سیستم (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Database Performance Benchmark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)</w:t>
            </w:r>
          </w:p>
        </w:tc>
      </w:tr>
    </w:tbl>
    <w:p>
      <w:pPr>
        <w:spacing w:before="0" w:after="120"/>
      </w:pPr>
      <w:r/>
    </w:p>
    <w:p>
      <w:pPr>
        <w:bidi/>
        <w:spacing w:line="324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 سامانه‌های تراکنشی پرحجم 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High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-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Throughput OLTP Systems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، پایش مداوم شاخص‌های کارایی نظیر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IOPS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،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Latency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و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Throughput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 جلوگیری از گلوگاه‌های عملکردی امری ضروری است. این سند نتایج ارزیابی فنی و تست فشار سیستم را به دو زبان فارسی و انگلیسی گزارش می‌کند.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819"/>
        <w:gridCol w:w="4819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/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۱.۱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معماری کلاستر با قابلیت دسترسی‌پذیر بالا (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High Availability Cluster Architecture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)</w:t>
            </w:r>
          </w:p>
        </w:tc>
      </w:tr>
    </w:tbl>
    <w:p>
      <w:pPr>
        <w:spacing w:before="0" w:after="120"/>
      </w:pPr>
      <w:r/>
    </w:p>
    <w:p>
      <w:pPr>
        <w:bidi/>
        <w:spacing w:line="324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ساختار خوشه‌بندی بر پایه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Always On Availability Groups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در محیط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SQL Server Enterprise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طراحی شده است. ترافیک خواندن 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Read Workloads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)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به صورت خودکار به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Read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-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Only Replica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ها هدایت می‌شود تا فشار کاری از روی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Primary Node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برداشته شود.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5878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7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40" w:after="200"/>
        <w:jc w:val="center"/>
      </w:pP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 xml:space="preserve">شکل ۲-۱. ساختار افزونگی و توزیع بار خواندن در کلاستر 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Always On</w:t>
      </w:r>
    </w:p>
    <w:p>
      <w:pPr>
        <w:bidi/>
        <w:spacing w:line="324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برای بررسی لحظه‌ای وضعیت سلامت و تاخیر کلاستر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Always 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از پرس‌وجوی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-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 در پایگاه داده استفاده می‌شود: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</w:rPr>
              <w:t>-- بررسی وضعیت همگام‌سازی Always On Availability Groups (Health State &amp; Redo Queue)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SELECT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replica_server_name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ReplicaNode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adc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database_name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DatabaseName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synchronization_state_desc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SyncState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synchronization_health_desc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HealthStatus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redo_queue_size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RedoQueueKB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log_send_queue_size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LogSendQueueKB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sys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dm_hadr_database_replica_states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drs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INNER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JOIN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sys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availability_replicas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ON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replica_id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replica_id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INNER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JOIN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sys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availability_databases_cluster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adc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ON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group_database_id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adc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group_database_id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ORDER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BY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replica_server_name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</w:tc>
      </w:tr>
    </w:tbl>
    <w:p>
      <w:pPr>
        <w:spacing w:before="0" w:after="120"/>
      </w:pPr>
      <w:r/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◆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تنظیم بهینهٔ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>MAXDOP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 (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>Max Degree of Parallelism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>)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/>
              <w:spacing w:line="324" w:lineRule="auto" w:after="120"/>
              <w:jc w:val="both"/>
            </w:pPr>
            <w:r/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برای پایگاه‌های دادهٔ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OLTP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با ماهیت تراکنشی سریع، مقدار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max degree of parallelism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را متناسب با تعداد هسته‌های فیزیکی هر پردازنده (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NUMA Node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)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تنظیم نمایید.</w:t>
            </w:r>
          </w:p>
        </w:tc>
      </w:tr>
    </w:tbl>
    <w:p>
      <w:pPr>
        <w:spacing w:before="0" w:after="120"/>
      </w:pPr>
      <w:r/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FBF7F4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2"/>
                <w:szCs w:val="22"/>
                <w:b/>
                <w:bCs/>
                <w:color w:val="8B6914"/>
                <w:lang w:val="en-US" w:bidi="fa-IR"/>
              </w:rPr>
              <w:t>هشدار پیکربندی حافظه (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8B6914"/>
                <w:lang w:val="en-US" w:bidi="fa-IR"/>
              </w:rPr>
              <w:t>Max Server Memory Warning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8B6914"/>
                <w:lang w:val="en-US" w:bidi="fa-IR"/>
              </w:rPr>
              <w:t>)</w:t>
            </w:r>
          </w:p>
        </w:tc>
      </w:tr>
      <w:tr>
        <w:tc>
          <w:tcPr>
            <w:tcW w:type="dxa" w:w="9638"/>
            <w:shd w:val="clear" w:color="auto" w:fill="FBF7F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/>
              <w:spacing w:line="324" w:lineRule="auto" w:after="120"/>
              <w:jc w:val="both"/>
            </w:pPr>
            <w:r/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مقدار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Max Server Memory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در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SQL Server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حتماً باید حداقل ۲ تا ۴ گیگابایت کمتر از کل حافظه فیزیکی سرور (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Host RAM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)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تعیین شود تا سیستم‌عامل با کمبود رم (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Memory Starvation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)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مواجه نشود.</w:t>
            </w:r>
          </w:p>
        </w:tc>
      </w:tr>
    </w:tbl>
    <w:p>
      <w:pPr>
        <w:spacing w:before="0" w:after="120"/>
      </w:pPr>
      <w:r/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819"/>
        <w:gridCol w:w="4819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/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۱.۲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مقایسه شاخص‌های کلیدی کارایی (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Key Performance Indicators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)</w:t>
            </w:r>
          </w:p>
        </w:tc>
      </w:tr>
    </w:tbl>
    <w:p>
      <w:pPr>
        <w:spacing w:before="0" w:after="120"/>
      </w:pPr>
      <w:r/>
    </w:p>
    <w:p>
      <w:pPr>
        <w:bidi/>
        <w:spacing w:line="324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تست‌های بنچمارک با استفاده از ابزار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Apache JMeter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 اجرای سناریوی همزمانی با ۵۰۰۰ کاربر مجازی انجام گرفت. نتایج زیر حاصل این آزمون‌ها است: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مؤلفه سیستم (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Component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)</w:t>
            </w:r>
          </w:p>
        </w:tc>
        <w:tc>
          <w:tcPr>
            <w:tcW w:type="dxa" w:w="1928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تکنولوژی مورد استفاده</w:t>
            </w:r>
          </w:p>
        </w:tc>
        <w:tc>
          <w:tcPr>
            <w:tcW w:type="dxa" w:w="1928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شاخص کارایی (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KPI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)</w:t>
            </w:r>
          </w:p>
        </w:tc>
        <w:tc>
          <w:tcPr>
            <w:tcW w:type="dxa" w:w="1928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مقدار هدف (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Target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)</w:t>
            </w:r>
          </w:p>
        </w:tc>
        <w:tc>
          <w:tcPr>
            <w:tcW w:type="dxa" w:w="1928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مقدار اندازه‌گیری‌شده</w:t>
            </w:r>
          </w:p>
        </w:tc>
      </w:tr>
      <w:tr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پیام‌رسانی رویدادها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Apache Kafka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 3.4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Throughput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&gt; 50,000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msg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/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sec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68,500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msg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/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sec</w:t>
            </w:r>
          </w:p>
        </w:tc>
      </w:tr>
      <w:tr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ذخیره‌سازی فیزیکی داده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NVMe SSD RAID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-10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Random Read IOPS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&gt; 80,000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IOPS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94,200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IOPS</w:t>
            </w:r>
          </w:p>
        </w:tc>
      </w:tr>
      <w:tr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لایه حافظه موقت (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Cache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)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Redis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 7.2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Cluster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p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99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Read Latency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&lt; 2.0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ms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1.15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ms</w:t>
            </w:r>
          </w:p>
        </w:tc>
      </w:tr>
      <w:tr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اجرای پرس‌وجوهای پیچیده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Columnstore Index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Execution Duration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&lt; 250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ms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142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ms</w:t>
            </w:r>
          </w:p>
        </w:tc>
      </w:tr>
    </w:tbl>
    <w:p>
      <w:pPr>
        <w:spacing w:before="0" w:after="120"/>
      </w:pPr>
      <w:r/>
    </w:p>
    <w:p>
      <w:pPr>
        <w:bidi/>
        <w:spacing w:line="324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خروجی پیام وضعیت بنچمارک کلاستر آپاچی کافکا در قالب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JSON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ساختاریافته: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"benchmark_suite"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"OLTP-Throughput-Test"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"concurrency_level"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5000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"component"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"Apache Kafka 3.4"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"duration_seconds"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300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"metrics"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"total_messages_processed"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20550000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"throughput_msg_per_sec"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68500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"latency_p95_ms"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0.85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"latency_p99_ms"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1.15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"status"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"PASSED"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</w:tc>
      </w:tr>
    </w:tbl>
    <w:p>
      <w:pPr>
        <w:spacing w:before="0" w:after="120"/>
      </w:pPr>
      <w:r/>
    </w:p>
    <w:p>
      <w:pPr>
        <w:bidi/>
        <w:spacing w:line="324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اسکریپت پایتون جهت محاسبه و تحلیل صدک‌های تاخیر 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Latency Percentiles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)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 بنچمارک سیستم: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e84b5"/>
                <w:lang w:val="en-US" w:bidi="fa-IR"/>
              </w:rPr>
              <w:t>typing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List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Dict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def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6287e"/>
                <w:lang w:val="en-US" w:bidi="fa-IR"/>
              </w:rPr>
              <w:t>calculate_latency_metrics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latencies_ms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List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float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-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Dict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str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float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4070a0"/>
                <w:lang w:val="en-US" w:bidi="fa-IR"/>
              </w:rPr>
              <w:t>"""محاسبه شاخص‌های تاخیر p50، p95 و p99 برحسب میلی‌ثانیه"""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if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latencies_ms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p50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0.0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p95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0.0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p99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0.0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sorted_lats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sorted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latencies_ms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len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sorted_lats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p50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sorted_lats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int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*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0.50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p95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sorted_lats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int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*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0.95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p99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sorted_lats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int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*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0.99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</w:tc>
      </w:tr>
    </w:tbl>
    <w:p>
      <w:pPr>
        <w:spacing w:before="0" w:after="120"/>
      </w:pPr>
      <w:r/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26065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6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40" w:after="200"/>
        <w:jc w:val="center"/>
      </w:pP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گراف مقایسه مصرف پردازنده و توان عملیاتی در طول تست فشار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819"/>
        <w:gridCol w:w="4819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/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۱.۳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دستورالعمل‌های عملیاتی و نگه‌داری (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Maintenance Guidelines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)</w:t>
            </w:r>
          </w:p>
        </w:tc>
      </w:tr>
    </w:tbl>
    <w:p>
      <w:pPr>
        <w:spacing w:before="0" w:after="120"/>
      </w:pPr>
      <w:r/>
    </w:p>
    <w:p>
      <w:pPr>
        <w:bidi/>
        <w:spacing w:line="324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 حفظ بالاترین نرخ کارایی، وظایف نگه‌داری هفتگی شامل موارد زیر است: - بازسازی شاخص‌ها 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Index Rebuild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&amp;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Reorganize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)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 روی جداول با پراکندگی بیش از ۲۰ درصد - به‌روزرسانی آمارها 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Update Statistics with FullScan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)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به صورت خودکار در ساعات کم‌ترافیک - بررسی گزارش‌های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Deadlock Analysis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 اصلاح الگوهای تراکنش در سطح کدهای نرم‌افزار</w:t>
      </w:r>
    </w:p>
    <w:p>
      <w:pPr>
        <w:bidi/>
        <w:spacing w:line="324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اسکریپت پایش مداوم کارایی و بازسازی ایندکس‌ها با استفاده از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TypeScript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ConnectionPool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'mssql'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interface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IndexHealthReport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tableName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indexName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fragmentationPercent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number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export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async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function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checkFragmentation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pool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ConnectionPool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Promise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&lt;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IndexHealthReport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const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query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`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 xml:space="preserve">    SELECT OBJECT_NAME(object_id) AS tableName, name AS indexName, avg_fragmentation_in_percent AS fragmentationPercent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 xml:space="preserve">    FROM sys.dm_db_index_physical_stats(DB_ID(), NULL, NULL, NULL, 'LIMITED')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 xml:space="preserve">    WHERE avg_fragmentation_in_percent &gt; 20.0;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`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const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result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await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pool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request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query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&lt;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IndexHealthReport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query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result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recordset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</w:tc>
      </w:tr>
    </w:tbl>
    <w:p>
      <w:pPr>
        <w:spacing w:before="0" w:after="120"/>
      </w:pPr>
      <w:r/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86646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664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40" w:after="200"/>
        <w:jc w:val="center"/>
      </w:pP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نمای دیاگرام فیزیکی سخت‌افزار و چیدمان سرورها در رک دیتاسنتر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Vazirmatn" w:hAnsi="Vazirmatn" w:cs="Vazirmat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