
<file path=[Content_Types].xml><?xml version="1.0" encoding="utf-8"?>
<ns0:Types xmlns:ns0="http://schemas.openxmlformats.org/package/2006/content-types">
  <ns0:Default Extension="jpeg" ContentType="image/jpeg"/>
  <ns0:Default Extension="png" ContentType="image/png"/>
  <ns0:Default Extension="rels" ContentType="application/vnd.openxmlformats-package.relationships+xml"/>
  <ns0:Default Extension="xml" ContentType="application/xml"/>
  <ns0:Override PartName="/customXml/itemProps1.xml" ContentType="application/vnd.openxmlformats-officedocument.customXmlProperties+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footer1.xml" ContentType="application/vnd.openxmlformats-officedocument.wordprocessingml.footer+xml"/>
  <ns0:Override PartName="/word/footer2.xml" ContentType="application/vnd.openxmlformats-officedocument.wordprocessingml.footer+xml"/>
  <ns0:Override PartName="/word/footer3.xml" ContentType="application/vnd.openxmlformats-officedocument.wordprocessingml.footer+xml"/>
  <ns0:Override PartName="/word/header1.xml" ContentType="application/vnd.openxmlformats-officedocument.wordprocessingml.header+xml"/>
  <ns0:Override PartName="/word/header2.xml" ContentType="application/vnd.openxmlformats-officedocument.wordprocessingml.header+xml"/>
  <ns0:Override PartName="/word/header3.xml" ContentType="application/vnd.openxmlformats-officedocument.wordprocessingml.header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stylesWithEffects.xml" ContentType="application/vnd.ms-word.stylesWithEffects+xml"/>
  <ns0:Override PartName="/word/theme/theme1.xml" ContentType="application/vnd.openxmlformats-officedocument.theme+xml"/>
  <ns0:Override PartName="/word/webSettings.xml" ContentType="application/vnd.openxmlformats-officedocument.wordprocessingml.webSettings+xml"/>
</ns0: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FFFFFF"/>
                <w:lang w:val="en-US" w:bidi="fa-IR"/>
                <w:rtl w:val="1"/>
              </w:rPr>
              <w:t>۱.۰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0"/>
            </w:pPr>
            <w:bookmarkStart w:id="1" w:name="md___________________________sy_8c3c707c"/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>راهنمای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>جامع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>معماری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>سیستم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>(</w:t>
            </w:r>
            <w:r>
              <w:rPr>
                <w:rFonts w:ascii="Segoe UI" w:hAnsi="Segoe UI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0"/>
                <w:cs w:val="0"/>
              </w:rPr>
              <w:t>System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0"/>
                <w:cs w:val="0"/>
              </w:rPr>
              <w:t>Architecture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0"/>
                <w:cs w:val="0"/>
              </w:rPr>
              <w:t>Guide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>)</w:t>
            </w:r>
            <w:bookmarkEnd w:id="1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right"/>
      </w:pP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این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سند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برای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بررسی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کیفیت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نمایش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بصری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نویسه‌های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راست‌به‌چپ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(RTL)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نویسه‌های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لاتین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(LTR)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نشانه‌گذاری‌های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ترکیبی،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عبارات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پرانتزی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جداول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طراحی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شده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است.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۱.۱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1"/>
            </w:pPr>
            <w:bookmarkStart w:id="2" w:name="md_________________________vers_1a46e577"/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مدیریت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نسخه‌ها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و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شناسه‌ها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(</w:t>
            </w:r>
            <w:r>
              <w:rPr>
                <w:rFonts w:ascii="Segoe UI" w:hAnsi="Segoe UI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  <w:cs w:val="0"/>
              </w:rPr>
              <w:t>Version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  <w:cs w:val="0"/>
              </w:rPr>
              <w:t>Management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&amp;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  <w:cs w:val="0"/>
              </w:rPr>
              <w:t>Identifiers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)</w:t>
            </w:r>
            <w:bookmarkEnd w:id="2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right"/>
      </w:pP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این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بخش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رفتارهای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نگارشی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گوناگون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بررسی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می‌شود:</w:t>
      </w:r>
    </w:p>
    <w:p>
      <w:pPr>
        <w:bidi w:val="1"/>
        <w:spacing w:line="336" w:lineRule="auto" w:after="40"/>
        <w:ind w:right="677" w:hanging="317"/>
        <w:jc w:val="right"/>
      </w:pPr>
      <w:r>
        <w:rPr>
          <w:rFonts w:ascii="Vazirmatn" w:hAnsi="Vazirmatn" w:cs="Vazirmatn" w:eastAsia="Vazirmatn"/>
          <w:sz w:val="22"/>
          <w:szCs w:val="22"/>
          <w:lang w:val="en-US" w:bidi="fa-IR"/>
        </w:rPr>
        <w:t xml:space="preserve">-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آدرس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مستندات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رسمی: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https://developer.mozilla.org/en-US/docs/Web/HTTP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وب‌سرویس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https://api.example.com:8443/v1/auth?redirect_uri=/dashboard</w:t>
      </w:r>
    </w:p>
    <w:p>
      <w:pPr>
        <w:bidi w:val="1"/>
        <w:spacing w:line="336" w:lineRule="auto" w:after="40"/>
        <w:ind w:right="677" w:hanging="317"/>
        <w:jc w:val="right"/>
      </w:pPr>
      <w:r>
        <w:rPr>
          <w:rFonts w:ascii="Vazirmatn" w:hAnsi="Vazirmatn" w:cs="Vazirmatn" w:eastAsia="Vazirmatn"/>
          <w:sz w:val="22"/>
          <w:szCs w:val="22"/>
          <w:lang w:val="en-US" w:bidi="fa-IR"/>
        </w:rPr>
        <w:t xml:space="preserve">-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فایل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پیکربندی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مسیر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/etc/nginx/conf.d/proxy.conf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لاگ‌ها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/var/log/audit.log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قرار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دارد.</w:t>
      </w:r>
    </w:p>
    <w:p>
      <w:pPr>
        <w:bidi w:val="1"/>
        <w:spacing w:line="336" w:lineRule="auto" w:after="40"/>
        <w:ind w:right="677" w:hanging="317"/>
        <w:jc w:val="right"/>
      </w:pPr>
      <w:r>
        <w:rPr>
          <w:rFonts w:ascii="Vazirmatn" w:hAnsi="Vazirmatn" w:cs="Vazirmatn" w:eastAsia="Vazirmatn"/>
          <w:sz w:val="22"/>
          <w:szCs w:val="22"/>
          <w:lang w:val="en-US" w:bidi="fa-IR"/>
        </w:rPr>
        <w:t xml:space="preserve">-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نسخه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فعلی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v2.1.0-rc1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نگارش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پیش‌نیاز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Python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0"/>
          <w:cs w:val="0"/>
        </w:rPr>
        <w:t>3.11.8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است.</w:t>
      </w:r>
    </w:p>
    <w:p>
      <w:pPr>
        <w:bidi w:val="1"/>
        <w:spacing w:line="336" w:lineRule="auto" w:after="40"/>
        <w:ind w:right="677" w:hanging="317"/>
        <w:jc w:val="right"/>
      </w:pPr>
      <w:r>
        <w:rPr>
          <w:rFonts w:ascii="Vazirmatn" w:hAnsi="Vazirmatn" w:cs="Vazirmatn" w:eastAsia="Vazirmatn"/>
          <w:sz w:val="22"/>
          <w:szCs w:val="22"/>
          <w:lang w:val="en-US" w:bidi="fa-IR"/>
        </w:rPr>
        <w:t xml:space="preserve">-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نسخهٔ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۲.۱.۰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ویرایش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۳.۴.۲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برای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کلاینت‌های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همراه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منتشر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شد.</w:t>
      </w:r>
    </w:p>
    <w:p>
      <w:pPr>
        <w:bidi w:val="1"/>
        <w:spacing w:line="336" w:lineRule="auto" w:after="40"/>
        <w:ind w:right="677" w:hanging="317"/>
        <w:jc w:val="right"/>
      </w:pPr>
      <w:r>
        <w:rPr>
          <w:rFonts w:ascii="Vazirmatn" w:hAnsi="Vazirmatn" w:cs="Vazirmatn" w:eastAsia="Vazirmatn"/>
          <w:sz w:val="22"/>
          <w:szCs w:val="22"/>
          <w:lang w:val="en-US" w:bidi="fa-IR"/>
        </w:rPr>
        <w:t xml:space="preserve">-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شماره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سفارش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فارسی: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۰۱۲۳۴۵۶۷۸۹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رهگیری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عربی: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٠١٢٣٤٥٦٧٨٩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شناسه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لاتین: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0"/>
          <w:cs w:val="0"/>
        </w:rPr>
        <w:t>0123456789.</w:t>
      </w:r>
    </w:p>
    <w:p>
      <w:pPr>
        <w:bidi w:val="1"/>
        <w:spacing w:line="336" w:lineRule="auto" w:after="40"/>
        <w:ind w:right="677" w:hanging="317"/>
        <w:jc w:val="right"/>
      </w:pPr>
      <w:r>
        <w:rPr>
          <w:rFonts w:ascii="Vazirmatn" w:hAnsi="Vazirmatn" w:cs="Vazirmatn" w:eastAsia="Vazirmatn"/>
          <w:sz w:val="22"/>
          <w:szCs w:val="22"/>
          <w:lang w:val="en-US" w:bidi="fa-IR"/>
        </w:rPr>
        <w:t xml:space="preserve">-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سرویس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احراز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هویت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مرکزی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(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Central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Authentication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Service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)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توکن‌های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نشست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(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Session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Tokens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)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پیکربندی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شدند.</w:t>
      </w:r>
    </w:p>
    <w:p>
      <w:pPr>
        <w:bidi w:val="1"/>
        <w:spacing w:line="336" w:lineRule="auto" w:after="40"/>
        <w:ind w:right="677" w:hanging="317"/>
        <w:jc w:val="right"/>
      </w:pPr>
      <w:r>
        <w:rPr>
          <w:rFonts w:ascii="Vazirmatn" w:hAnsi="Vazirmatn" w:cs="Vazirmatn" w:eastAsia="Vazirmatn"/>
          <w:sz w:val="22"/>
          <w:szCs w:val="22"/>
          <w:lang w:val="en-US" w:bidi="fa-IR"/>
        </w:rPr>
        <w:t xml:space="preserve">-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تنظیمات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امنیتی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(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راهنمای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جامع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مدیران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سامانه)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باید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تمام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ماژول‌ها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رعایت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شود.</w:t>
      </w:r>
    </w:p>
    <w:p>
      <w:pPr>
        <w:bidi w:val="1"/>
        <w:spacing w:line="336" w:lineRule="auto" w:after="40"/>
        <w:ind w:right="677" w:hanging="317"/>
        <w:jc w:val="right"/>
      </w:pPr>
      <w:r>
        <w:rPr>
          <w:rFonts w:ascii="Vazirmatn" w:hAnsi="Vazirmatn" w:cs="Vazirmatn" w:eastAsia="Vazirmatn"/>
          <w:sz w:val="22"/>
          <w:szCs w:val="22"/>
          <w:lang w:val="en-US" w:bidi="fa-IR"/>
        </w:rPr>
        <w:t xml:space="preserve">-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بسته‌های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نرم‌افزاری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(v1.2.3)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کلیدهای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دسترسی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(AKIA_EXAMPLE_123)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اعتبارسنجی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شدند.</w:t>
      </w:r>
    </w:p>
    <w:p>
      <w:pPr>
        <w:bidi w:val="1"/>
        <w:spacing w:line="336" w:lineRule="auto" w:after="40"/>
        <w:ind w:right="677" w:hanging="317"/>
        <w:jc w:val="right"/>
      </w:pPr>
      <w:r>
        <w:rPr>
          <w:rFonts w:ascii="Vazirmatn" w:hAnsi="Vazirmatn" w:cs="Vazirmatn" w:eastAsia="Vazirmatn"/>
          <w:sz w:val="22"/>
          <w:szCs w:val="22"/>
          <w:lang w:val="en-US" w:bidi="fa-IR"/>
        </w:rPr>
        <w:t xml:space="preserve">-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آیا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صحت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تنظیمات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اطمینان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دارید؟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بله؛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عملیات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موفقیت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۱۰۰٪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انجام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شد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(«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تأییدیه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نهایی»).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allout"/>
        <w:bidiVisual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</w:pPr>
            <w:r>
              <w:rPr>
                <w:rFonts w:ascii="Vazirmatn" w:hAnsi="Vazirmatn" w:cs="Vazirmatn" w:eastAsia="Vazirmatn"/>
                <w:sz w:val="22"/>
                <w:szCs w:val="22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◆ </w:t>
            </w:r>
            <w:r>
              <w:rPr>
                <w:rFonts w:ascii="Vazirmatn" w:hAnsi="Vazirmatn" w:cs="Vazirmatn" w:eastAsia="Vazirmatn"/>
                <w:sz w:val="22"/>
                <w:szCs w:val="22"/>
                <w:b/>
                <w:bCs/>
                <w:color w:val="FFFFFF"/>
                <w:lang w:val="en-US" w:bidi="fa-IR"/>
                <w:rtl w:val="1"/>
                <w:cs w:val="1"/>
              </w:rPr>
              <w:t>نکته مهم در پیکربندی زیرساخت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righ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تغییرات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در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فایل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Courier New" w:hAnsi="Courier New" w:cs="Courier New" w:eastAsia="Courier New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/etc/systemd/system/app.service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تنها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پس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از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اجرای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دستور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Courier New" w:hAnsi="Courier New" w:cs="Courier New" w:eastAsia="Courier New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systemctl daemon-reload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اعمال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خواهد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شد.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right"/>
        <w:pBdr>
          <w:right w:val="single" w:sz="96" w:space="15" w:color="6B2FA0"/>
        </w:pBdr>
        <w:shd w:val="clear" w:color="auto" w:fill="ECE4F1"/>
      </w:pP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این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یک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نقل‌قول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استاندارد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برای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ارزیابی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خط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بار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راست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(</w:t>
      </w:r>
      <w:r>
        <w:rPr>
          <w:rFonts w:ascii="Segoe UI" w:hAnsi="Segoe UI" w:cs="Vazirmatn" w:eastAsia="Vazirmatn"/>
          <w:sz w:val="21"/>
          <w:szCs w:val="21"/>
          <w:color w:val="2D2D2D"/>
          <w:lang w:val="en-US" w:bidi="fa-IR"/>
          <w:rtl w:val="0"/>
          <w:cs w:val="0"/>
        </w:rPr>
        <w:t>Quote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1"/>
          <w:szCs w:val="21"/>
          <w:color w:val="2D2D2D"/>
          <w:lang w:val="en-US" w:bidi="fa-IR"/>
          <w:rtl w:val="0"/>
          <w:cs w:val="0"/>
        </w:rPr>
        <w:t>Right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1"/>
          <w:szCs w:val="21"/>
          <w:color w:val="2D2D2D"/>
          <w:lang w:val="en-US" w:bidi="fa-IR"/>
          <w:rtl w:val="0"/>
          <w:cs w:val="0"/>
        </w:rPr>
        <w:t>Bar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)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چینش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پاراگراف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محیط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راست‌به‌چپ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1"/>
          <w:szCs w:val="21"/>
          <w:color w:val="2D2D2D"/>
          <w:lang w:val="en-US" w:bidi="fa-IR"/>
          <w:rtl w:val="1"/>
          <w:cs w:val="1"/>
        </w:rPr>
        <w:t>است.</w:t>
      </w:r>
    </w:p>
    <w:p>
      <w:pPr>
        <w:spacing w:before="120" w:after="80"/>
        <w:jc w:val="center"/>
        <w:keepNext/>
        <w:keepLines/>
      </w:pPr>
      <w:r>
        <w:drawing>
          <wp:inline xmlns:a="http://schemas.openxmlformats.org/drawingml/2006/main" xmlns:pic="http://schemas.openxmlformats.org/drawingml/2006/picture">
            <wp:extent cx="6120130" cy="2769169"/>
            <wp:docPr id="1" name="Picture 1" descr="معماری ارتباطی ماژول‌ها" title="معماری ارتباطی ماژول‌ه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69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before="40" w:after="200"/>
        <w:jc w:val="center"/>
      </w:pPr>
      <w:r>
        <w:rPr>
          <w:rFonts w:ascii="Vazirmatn" w:hAnsi="Vazirmatn" w:cs="Vazirmatn" w:eastAsia="Vazirmatn"/>
          <w:sz w:val="19"/>
          <w:szCs w:val="19"/>
          <w:color w:val="5A5A5A"/>
          <w:lang w:val="en-US" w:bidi="fa-IR"/>
          <w:rtl w:val="1"/>
          <w:cs w:val="1"/>
        </w:rPr>
        <w:t>شکل ۱-۱. معماری جامع ماژول‌های سامانه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۱.۲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1"/>
            </w:pPr>
            <w:bookmarkStart w:id="3" w:name="md____________________modules_s_ee37827e"/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جدول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وضعیت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ماژول‌ها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(</w:t>
            </w:r>
            <w:r>
              <w:rPr>
                <w:rFonts w:ascii="Segoe UI" w:hAnsi="Segoe UI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  <w:cs w:val="0"/>
              </w:rPr>
              <w:t>Modules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  <w:cs w:val="0"/>
              </w:rPr>
              <w:t>Status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  <w:cs w:val="0"/>
              </w:rPr>
              <w:t>Matrix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)</w:t>
            </w:r>
            <w:bookmarkEnd w:id="3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right"/>
      </w:pP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جدول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زیر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سازگاری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ستون‌ها،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چینش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راست‌به‌چپ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سلول‌های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حاوی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آدرس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اینترنتی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نگارش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نشان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می‌دهد:</w:t>
      </w:r>
    </w:p>
    <w:tbl>
      <w:tblPr>
        <w:tblW w:type="dxa" w:w="9636"/>
        <w:tblLayout w:type="fixed"/>
        <w:tblLook w:firstColumn="1" w:firstRow="1" w:lastColumn="0" w:lastRow="0" w:noHBand="0" w:noVBand="1" w:val="04A0"/>
        <w:tblDescription w:val="data_table"/>
        <w:bidiVisual/>
      </w:tblPr>
      <w:tblGrid>
        <w:gridCol w:w="1752"/>
        <w:gridCol w:w="2190"/>
        <w:gridCol w:w="2190"/>
        <w:gridCol w:w="1752"/>
        <w:gridCol w:w="1752"/>
      </w:tblGrid>
      <w:tr>
        <w:trPr>
          <w:tblHeader/>
          <w:cantSplit/>
        </w:trPr>
        <w:tc>
          <w:tcPr>
            <w:tcW w:type="dxa" w:w="1752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شناسه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سرویس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(</w:t>
            </w:r>
            <w:r>
              <w:rPr>
                <w:rFonts w:ascii="Segoe UI" w:hAnsi="Segoe UI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  <w:cs w:val="0"/>
              </w:rPr>
              <w:t>Service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  <w:cs w:val="0"/>
              </w:rPr>
              <w:t>ID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)</w:t>
            </w:r>
          </w:p>
        </w:tc>
        <w:tc>
          <w:tcPr>
            <w:tcW w:type="dxa" w:w="2190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center"/>
            </w:pP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نسخه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نرم‌افزار</w:t>
            </w:r>
          </w:p>
        </w:tc>
        <w:tc>
          <w:tcPr>
            <w:tcW w:type="dxa" w:w="2190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center"/>
            </w:pP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پورت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دسترسی</w:t>
            </w:r>
          </w:p>
        </w:tc>
        <w:tc>
          <w:tcPr>
            <w:tcW w:type="dxa" w:w="1752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وضعیت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همگام‌سازی</w:t>
            </w:r>
          </w:p>
        </w:tc>
        <w:tc>
          <w:tcPr>
            <w:tcW w:type="dxa" w:w="1752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آدرس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سلامت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(</w:t>
            </w:r>
            <w:r>
              <w:rPr>
                <w:rFonts w:ascii="Segoe UI" w:hAnsi="Segoe UI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  <w:cs w:val="0"/>
              </w:rPr>
              <w:t>Health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  <w:cs w:val="0"/>
              </w:rPr>
              <w:t>Endpoint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)</w:t>
            </w:r>
          </w:p>
        </w:tc>
      </w:tr>
      <w:tr>
        <w:tc>
          <w:tcPr>
            <w:tcW w:type="dxa" w:w="175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srv-auth-01</w:t>
            </w:r>
          </w:p>
        </w:tc>
        <w:tc>
          <w:tcPr>
            <w:tcW w:type="dxa" w:w="219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center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نسخهٔ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۲.۱.۰</w:t>
            </w:r>
          </w:p>
        </w:tc>
        <w:tc>
          <w:tcPr>
            <w:tcW w:type="dxa" w:w="219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center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8080</w:t>
            </w:r>
          </w:p>
        </w:tc>
        <w:tc>
          <w:tcPr>
            <w:tcW w:type="dxa" w:w="175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همگام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(Active)</w:t>
            </w:r>
          </w:p>
        </w:tc>
        <w:tc>
          <w:tcPr>
            <w:tcW w:type="dxa" w:w="175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https://auth.internal/health</w:t>
            </w:r>
          </w:p>
        </w:tc>
      </w:tr>
      <w:tr>
        <w:tc>
          <w:tcPr>
            <w:tcW w:type="dxa" w:w="175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srv-data-02</w:t>
            </w:r>
          </w:p>
        </w:tc>
        <w:tc>
          <w:tcPr>
            <w:tcW w:type="dxa" w:w="219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center"/>
            </w:pP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v3.0.4</w:t>
            </w:r>
          </w:p>
        </w:tc>
        <w:tc>
          <w:tcPr>
            <w:tcW w:type="dxa" w:w="219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center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9092</w:t>
            </w:r>
          </w:p>
        </w:tc>
        <w:tc>
          <w:tcPr>
            <w:tcW w:type="dxa" w:w="175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در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حال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آماده‌سازی</w:t>
            </w:r>
          </w:p>
        </w:tc>
        <w:tc>
          <w:tcPr>
            <w:tcW w:type="dxa" w:w="175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https://data.internal/healthz</w:t>
            </w:r>
          </w:p>
        </w:tc>
      </w:tr>
    </w:tbl>
    <w:p>
      <w:pPr>
        <w:spacing w:before="0" w:after="120"/>
      </w:pPr>
      <w:r/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1134" w:right="1134" w:bottom="1134" w:left="1134" w:header="720" w:footer="720" w:gutter="0"/>
      <w:cols w:space="720"/>
      <w:docGrid w:linePitch="360"/>
      <w:bidi w:val="1"/>
    </w:sectPr>
  </w:body>
</w:document>
</file>

<file path=word/fontTable.xml><?xml version="1.0" encoding="utf-8"?>
<w:fonts xmlns:ns1="http://schemas.openxmlformats.org/markup-compatibility/2006" xmlns:w="http://schemas.openxmlformats.org/wordprocessingml/2006/main" ns1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 w:val="1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 w:val="1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 w:val="1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="http://schemas.openxmlformats.org/officeDocument/2006/math" xmlns:ns1="http://schemas.openxmlformats.org/markup-compatibility/2006" xmlns:ns3="urn:schemas-microsoft-com:office:office" xmlns:ns4="urn:schemas-microsoft-com:vml" xmlns:ns5="http://schemas.microsoft.com/office/word/2010/wordml" xmlns:w="http://schemas.openxmlformats.org/wordprocessingml/2006/main" ns1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ns3:shapedefaults ns4:ext="edit" spidmax="1027"/>
    <ns3:shapelayout ns4:ext="edit">
      <ns3:idmap ns4:ext="edit" data="1"/>
    </ns3:shapelayout>
  </w:shapeDefaults>
  <w:decimalSymbol w:val="."/>
  <w:listSeparator w:val=","/>
  <ns5:docId ns5:val="24062061"/>
  <ns5:defaultImageDpi ns5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right"/>
    </w:pPr>
    <w:rPr>
      <w:rFonts w:ascii="Segoe UI" w:hAnsi="Segoe UI" w:cs="Vazirmatn" w:eastAsia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