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0"/>
              </w:rPr>
              <w:t>1.0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left"/>
              <w:keepNext/>
              <w:keepLines/>
              <w:outlineLvl w:val="0"/>
            </w:pPr>
            <w:bookmarkStart w:id="1" w:name="distributed_cache_and_persisten_7252c857"/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Distributed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Cache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and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Persistence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Architecture</w:t>
            </w:r>
            <w:bookmarkEnd w:id="1"/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This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document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provides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technical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specification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layer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synchronization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pipelines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deployed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high-throughput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clusters.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0"/>
              </w:rPr>
              <w:t>1.1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left"/>
              <w:keepNext/>
              <w:keepLines/>
              <w:outlineLvl w:val="1"/>
            </w:pPr>
            <w:bookmarkStart w:id="2" w:name="cache_aside_pattern_and_invalid_60952a18"/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Cache-Aside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Pattern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and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Invalidation</w:t>
            </w:r>
            <w:bookmarkEnd w:id="2"/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architecture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implements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standard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Cache-Aside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combined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time-to-live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(TTL)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expiration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proactive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write-through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invalidation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sensitive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records.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0"/>
              <w:jc w:val="left"/>
              <w:keepNext/>
              <w:keepLines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FFFFFF"/>
                <w:lang w:val="en-US" w:bidi="fa-IR"/>
                <w:rtl w:val="0"/>
              </w:rPr>
              <w:t>Replication Lag Considerations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0"/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replicas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can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experience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brief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during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heavy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write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spikes.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For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strictly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consistent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operations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,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route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queries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primary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node.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0"/>
              <w:jc w:val="left"/>
              <w:keepNext/>
              <w:keepLines/>
            </w:pPr>
            <w:r>
              <w:rPr>
                <w:rFonts w:ascii="Segoe UI" w:hAnsi="Segoe UI" w:cs="Vazirmatn"/>
                <w:sz w:val="22"/>
                <w:szCs w:val="22"/>
                <w:b/>
                <w:bCs/>
                <w:color w:val="8B6914"/>
                <w:lang w:val="en-US" w:bidi="fa-IR"/>
                <w:rtl w:val="0"/>
              </w:rPr>
              <w:t>Eviction Policy Notice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0"/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Ensure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that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maxmemory-policy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configured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volatile-lru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that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persistent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auth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tokens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never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evicted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prematurely.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4129495"/>
            <wp:docPr id="1" name="Mermaid Diagram" descr="mermai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0"/>
        <w:spacing w:before="40" w:after="200"/>
        <w:jc w:val="center"/>
      </w:pP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Figure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1.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End-to-end sequence diagram demonstrating Cache-Aside lookup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miss handling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and asynchronous replenishment.</w:t>
      </w:r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interface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typed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fallback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mechanism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implemented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follows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endpoint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ttlSeconds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maxRetries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class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OrderCacheClient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constructor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private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readonly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config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public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getOrder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this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readRemote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0"/>
              </w:rPr>
              <w:t>1.2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left"/>
              <w:keepNext/>
              <w:keepLines/>
              <w:outlineLvl w:val="1"/>
            </w:pPr>
            <w:bookmarkStart w:id="3" w:name="data_access_implementation_f9997d90"/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Data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Access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Implementation</w:t>
            </w:r>
            <w:bookmarkEnd w:id="3"/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Python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snippet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demonstrates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repository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connection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pooling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resilient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timeout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json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datetime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timedelta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  <w:rtl w:val="0"/>
              </w:rPr>
              <w:t>fetch_order_details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f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get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loads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acquire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query_one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SELECT id, amount, status FROM orders WHERE id =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%s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setex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timedelta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minutes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dumps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relational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persistence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utilizes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partitioned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indexing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optimize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range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scan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Partitioned Orders schema with clustered index and foreign constraints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BIGINT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IDENTITY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DECIMAL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PK_Orders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Filtered nonclustered index for high-velocity pending transactions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NONCLUSTERED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INDEX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IX_Orders_Pending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'Pending'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0"/>
              </w:rPr>
              <w:t>1.3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left"/>
              <w:keepNext/>
              <w:keepLines/>
              <w:outlineLvl w:val="1"/>
            </w:pPr>
            <w:bookmarkStart w:id="4" w:name="cluster_node_telemetry_8886505f"/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Cluster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Node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Telemetry</w:t>
            </w:r>
            <w:bookmarkEnd w:id="4"/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telemetry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verifies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consumption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nodes.</w:t>
      </w:r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health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daemons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emit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payloads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"clusterId"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"redis-cluster-eu-west-1"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"nodeId"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"redis-master-01"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"HEALTHY"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"totalOpsPerSec"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145000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"hitRatio"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0.984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"memoryUsedBytes"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34359738368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"replicationLagMs"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0.35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"2026-09-05T14:30:00Z"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2" name="Picture 2" descr="Primary cluster topology and network routing map" title="Primary cluster topology and network routing 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</w:tblPr>
      <w:tblGrid>
        <w:gridCol w:w="1296"/>
        <w:gridCol w:w="8342"/>
      </w:tblGrid>
      <w:tr>
        <w:trPr>
          <w:cantSplit/>
        </w:trPr>
        <w:tc>
          <w:tcPr>
            <w:tcW w:type="dxa" w:w="129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0"/>
              </w:rPr>
              <w:t>1.3.1</w:t>
            </w:r>
          </w:p>
        </w:tc>
        <w:tc>
          <w:tcPr>
            <w:tcW w:type="dxa" w:w="834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left"/>
              <w:keepNext/>
              <w:keepLines/>
              <w:outlineLvl w:val="2"/>
            </w:pPr>
            <w:bookmarkStart w:id="5" w:name="cluster_node_status_matrix_e2c1052e"/>
            <w:r>
              <w:rPr>
                <w:rFonts w:ascii="Segoe UI" w:hAnsi="Segoe UI" w:cs="Vazirmatn"/>
                <w:sz w:val="26"/>
                <w:szCs w:val="26"/>
                <w:b/>
                <w:bCs/>
                <w:color w:val="2D2D2D"/>
                <w:lang w:val="en-US" w:bidi="fa-IR"/>
                <w:rtl w:val="0"/>
              </w:rPr>
              <w:t>Cluster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6"/>
                <w:szCs w:val="26"/>
                <w:b/>
                <w:bCs/>
                <w:color w:val="2D2D2D"/>
                <w:lang w:val="en-US" w:bidi="fa-IR"/>
                <w:rtl w:val="0"/>
              </w:rPr>
              <w:t>Node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6"/>
                <w:szCs w:val="26"/>
                <w:b/>
                <w:bCs/>
                <w:color w:val="2D2D2D"/>
                <w:lang w:val="en-US" w:bidi="fa-IR"/>
                <w:rtl w:val="0"/>
              </w:rPr>
              <w:t>Status</w:t>
            </w: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6"/>
                <w:szCs w:val="26"/>
                <w:b/>
                <w:bCs/>
                <w:color w:val="2D2D2D"/>
                <w:lang w:val="en-US" w:bidi="fa-IR"/>
                <w:rtl w:val="0"/>
              </w:rPr>
              <w:t>Matrix</w:t>
            </w:r>
            <w:bookmarkEnd w:id="5"/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table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summarizes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roles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resource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allocations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operational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status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data_table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  <w:cantSplit/>
        </w:trPr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Node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Identifier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Role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Memory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Allocated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Latency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(p99)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Replication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Status</w:t>
            </w:r>
          </w:p>
        </w:tc>
        <w:tc>
          <w:tcPr>
            <w:tcW w:type="dxa" w:w="160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Health</w:t>
            </w:r>
          </w:p>
        </w:tc>
      </w:tr>
      <w:t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redis-master-01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Primary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0.8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Primary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Master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Healthy</w:t>
            </w:r>
          </w:p>
        </w:tc>
      </w:tr>
      <w:t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redis-replica-01a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1.1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In-Sync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0ms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Healthy</w:t>
            </w:r>
          </w:p>
        </w:tc>
      </w:tr>
      <w:t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redis-replica-01b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In-Sync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1ms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Healthy</w:t>
            </w:r>
          </w:p>
        </w:tc>
      </w:tr>
      <w:t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redis-sentinel-01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Monitor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512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Quorum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Active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Healthy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0"/>
              </w:rPr>
              <w:t>1.4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left"/>
              <w:keepNext/>
              <w:keepLines/>
              <w:outlineLvl w:val="1"/>
            </w:pPr>
            <w:bookmarkStart w:id="6" w:name="maintenance_and_backup_procedur_1d70b75a"/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Maintenance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and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Backup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Procedures</w:t>
            </w:r>
            <w:bookmarkEnd w:id="6"/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snapshots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streamed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cold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storage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buckets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nightly.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Automated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verification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ensures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RPO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Point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15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minutes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Time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minutes.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