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FFFFFF"/>
                <w:lang w:val="en-US" w:bidi="fa-IR"/>
                <w:rtl w:val="1"/>
              </w:rPr>
              <w:t>۱.۰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0"/>
            </w:pPr>
            <w:bookmarkStart w:id="1" w:name="md______________________________bf7abccc"/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راهنمای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جامع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معماری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سرویس‌ها</w:t>
            </w:r>
            <w:bookmarkEnd w:id="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توزیع‌شده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امروزی،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مختلف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پردازش،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ذخیره‌سازی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اساسی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کسب‌وکار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الگوهای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تبادل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مانیتورینگ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تشریح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" w:name="md______________________________e3a7c10c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ساختار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میکروسرویس‌ها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تبادل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پیام</w:t>
            </w:r>
            <w:bookmarkEnd w:id="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موظف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اختصاصی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الگوی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Database-per-Service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(Synchronous)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پروتکل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gRPC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تبادل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سریع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کم‌تاخیر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رویدادها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Events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Message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Broker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ناهمگام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(Asynchronous)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توزیع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می‌گردند.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4A156D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◆ </w:t>
            </w: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>نکتهٔ کلیدی پایگاه داده</w:t>
            </w:r>
          </w:p>
        </w:tc>
      </w:tr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همیشه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اتصال‌های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پایگاه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Connection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Pooling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اشباع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Worker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Thread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جلوگیری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سرویس‌های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پربار،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اندازه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متناسب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پردازنده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نمایید.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BF7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8B6914"/>
                <w:lang w:val="en-US" w:bidi="fa-IR"/>
              </w:rPr>
              <w:t>هشدار مهاجرت داده</w:t>
            </w:r>
          </w:p>
        </w:tc>
      </w:tr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Migration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سرورهای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حتماً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دیتابیس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پشتیبان‌گیری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کامل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)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انجام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دهید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اسکریپت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Rollback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60720" cy="3809508"/>
            <wp:docPr id="1" name="Mermaid Diagram" descr="mermai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9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/>
          <w:sz w:val="19"/>
          <w:szCs w:val="19"/>
          <w:color w:val="5A5A5A"/>
          <w:lang w:val="en-US" w:bidi="fa-IR"/>
        </w:rPr>
        <w:t>شکل ۱-۱. جریان پردازش پیام‌ها و تعامل میکروسرویس‌ها در معماری توزیع‌شده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سفارش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Courier New" w:hAnsi="Courier New" w:cs="Courier New"/>
          <w:sz w:val="22"/>
          <w:szCs w:val="22"/>
          <w:color w:val="2D2D2D"/>
          <w:lang w:val="en-US" w:bidi="fa-IR"/>
          <w:rtl w:val="0"/>
        </w:rPr>
        <w:t>OrderCreated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قالب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JSON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ارسال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"eventId"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"evt-883491-a1b"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"eventType"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"OrderCreated"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"aggregateId"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"ord-2024-9982"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"timestamp"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"2026-09-05T14:20:00Z"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"version"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"payload"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"customerId"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54021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"totalAmount"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18500000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"currency"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"IRR"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"items"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"sku"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"SRV-COMP-X1"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"quantity"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"unitPrice"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9250000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پیاده‌سازی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الگوی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مطمئن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Outbox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پرس‌وجوی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T-SQL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i/>
                <w:iCs/>
                <w:color w:val="60a0b0"/>
                <w:lang w:val="en-US" w:bidi="fa-IR"/>
                <w:rtl w:val="0"/>
              </w:rPr>
              <w:t>-- ایجاد جدول Outbox جهت پیاده‌سازی الگوی Transactional Outbox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TABLE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OutboxMessages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UNIQUEIDENTIFIER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DEFAULT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NEWSEQUENTIALID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AggregateType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NVARCHAR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AggregateId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NVARCHAR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NVARCHAR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255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Payload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NVARCHAR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MAX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CreatedAt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DATETIMEOFFSET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DEFAULT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SYSDATETIMEOFFSET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ProcessedAt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DATETIMEOFFSET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CONSTRAINT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PK_OutboxMessages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PRIMARY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KEY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CLUSTERED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i/>
                <w:iCs/>
                <w:color w:val="60a0b0"/>
                <w:lang w:val="en-US" w:bidi="fa-IR"/>
                <w:rtl w:val="0"/>
              </w:rPr>
              <w:t>-- خواندن پیام‌های پردازش‌نشده با قفل بهینه بدون انسداد سایر تراکنش‌ها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TOP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Payload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OutboxMessages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WITH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READPAST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UPDLOCK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ProcessedAt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CreatedAt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سمت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پس‌زمینه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پردازش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ناهمگام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پیام‌ها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TypeScript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پیاده‌سازی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import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ConsumeMessage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'amqplib'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interface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OrderEventPayload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eventId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902000"/>
                <w:lang w:val="en-US" w:bidi="fa-IR"/>
                <w:rtl w:val="0"/>
              </w:rPr>
              <w:t>string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aggregateId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902000"/>
                <w:lang w:val="en-US" w:bidi="fa-IR"/>
                <w:rtl w:val="0"/>
              </w:rPr>
              <w:t>string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totalAmount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902000"/>
                <w:lang w:val="en-US" w:bidi="fa-IR"/>
                <w:rtl w:val="0"/>
              </w:rPr>
              <w:t>number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export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async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function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processOrderMessage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msg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902000"/>
                <w:lang w:val="en-US" w:bidi="fa-IR"/>
                <w:rtl w:val="0"/>
              </w:rPr>
              <w:t>ConsumeMessage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|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Promise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&lt;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void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if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!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msg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const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event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902000"/>
                <w:lang w:val="en-US" w:bidi="fa-IR"/>
                <w:rtl w:val="0"/>
              </w:rPr>
              <w:t>OrderEventPayload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JSON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parse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msg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content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toString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'utf-8'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console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`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 xml:space="preserve">[Worker] دریافت رویداد پردازش سفارش: </w:t>
            </w:r>
            <w:r>
              <w:rPr>
                <w:rFonts w:ascii="Courier New" w:hAnsi="Courier New" w:cs="Vazirmatn"/>
                <w:sz w:val="19"/>
                <w:szCs w:val="19"/>
                <w:i/>
                <w:iCs/>
                <w:color w:val="70a0d0"/>
                <w:lang w:val="en-US" w:bidi="fa-IR"/>
                <w:rtl w:val="0"/>
              </w:rPr>
              <w:t>${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event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aggregateId</w:t>
            </w:r>
            <w:r>
              <w:rPr>
                <w:rFonts w:ascii="Courier New" w:hAnsi="Courier New" w:cs="Vazirmatn"/>
                <w:sz w:val="19"/>
                <w:szCs w:val="19"/>
                <w:i/>
                <w:iCs/>
                <w:color w:val="70a0d0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`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await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dispatchNotification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event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eventId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event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totalAmount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ارسال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اعلان‌های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خارجی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پردازش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لوله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ETL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کلاینت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ناهمگام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پایتون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import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e84b5"/>
                <w:lang w:val="en-US" w:bidi="fa-IR"/>
                <w:rtl w:val="0"/>
              </w:rPr>
              <w:t>asyncio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e84b5"/>
                <w:lang w:val="en-US" w:bidi="fa-IR"/>
                <w:rtl w:val="0"/>
              </w:rPr>
              <w:t>typing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import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Dict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Any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import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e84b5"/>
                <w:lang w:val="en-US" w:bidi="fa-IR"/>
                <w:rtl w:val="0"/>
              </w:rPr>
              <w:t>httpx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async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6287e"/>
                <w:lang w:val="en-US" w:bidi="fa-IR"/>
                <w:rtl w:val="0"/>
              </w:rPr>
              <w:t>dispatch_order_notification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event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Dict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str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Any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webhook_url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str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bool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i/>
                <w:iCs/>
                <w:color w:val="4070a0"/>
                <w:lang w:val="en-US" w:bidi="fa-IR"/>
                <w:rtl w:val="0"/>
              </w:rPr>
              <w:t>"""ارسال ناهمگام اعلان رویداد سفارش به سرویس پیام‌رسان کاربری"""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headers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Content-Type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application/json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X-Event-Source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OrderService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async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with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httpx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AsyncClient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timeout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5.0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client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try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response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await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client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post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webhook_url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json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event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headers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headers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response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status_code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200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except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httpx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RequestError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False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3" w:name="md______________________________ebbd7d51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مانیتورینگ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داشبوردهای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عملیاتی</w:t>
            </w:r>
            <w:bookmarkEnd w:id="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پیوسته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سلامت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سرویس‌ها،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مانیتورینگ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یکپارچه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مبتنی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Prometheus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Grafana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معیارهای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حیاتی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نرخ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خطای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درخواست‌ها،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میزان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مصرف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حافظه،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شاخص‌های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تاخیر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p95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p99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لحظه‌ای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می‌گردند.</w:t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120130" cy="2769169"/>
            <wp:docPr id="2" name="Picture 2" descr="نمای پنل مانیتورینگ و داشبورد مدیریتی" title="نمای پنل مانیتورینگ و داشبورد مدیریت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91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۱.۲.۱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4" w:name="md______________________________8b0dd51f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تحلیل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جدول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مشخصات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سرویس‌های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کلیدی</w:t>
            </w:r>
            <w:bookmarkEnd w:id="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خلاصه‌ای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کلیدی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نیازمندی‌های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ذخیره‌سازی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data_table"/>
        <w:bidiVisual/>
      </w:tblPr>
      <w:tblGrid>
        <w:gridCol w:w="1928"/>
        <w:gridCol w:w="1928"/>
        <w:gridCol w:w="1928"/>
        <w:gridCol w:w="1928"/>
        <w:gridCol w:w="1926"/>
      </w:tblGrid>
      <w:tr>
        <w:trPr>
          <w:tblHeader/>
          <w:cantSplit/>
        </w:trPr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نام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سرویس</w:t>
            </w:r>
          </w:p>
        </w:tc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وظیفه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پروتکل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ارتباطی</w:t>
            </w:r>
          </w:p>
        </w:tc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حساسیت</w:t>
            </w:r>
          </w:p>
        </w:tc>
        <w:tc>
          <w:tcPr>
            <w:tcW w:type="dxa" w:w="1926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وضعیت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پایداری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احراز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(Auth)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صدور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اعتبارسنجی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JWT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gRPC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HTTPS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حیاتی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Tier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0)</w:t>
            </w:r>
          </w:p>
        </w:tc>
        <w:tc>
          <w:tcPr>
            <w:tcW w:type="dxa" w:w="192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فعال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کاتالوگ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ارائه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لیست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محصولات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قیمت‌ها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API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HTTPS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متوسط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Tier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2)</w:t>
            </w:r>
          </w:p>
        </w:tc>
        <w:tc>
          <w:tcPr>
            <w:tcW w:type="dxa" w:w="192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فعال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تسویه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حساب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پرداخت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درگاه‌های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بانکی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شاپرک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HTTPS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Webhook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فوق‌العاده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حساس</w:t>
            </w:r>
          </w:p>
        </w:tc>
        <w:tc>
          <w:tcPr>
            <w:tcW w:type="dxa" w:w="192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نظارت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ویژه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رهگیری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سفارش‌ها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موقعیت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مکانی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وضعیت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انبار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WebSocket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REST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عادی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Tier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3)</w:t>
            </w:r>
          </w:p>
        </w:tc>
        <w:tc>
          <w:tcPr>
            <w:tcW w:type="dxa" w:w="192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فعال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۱.۳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5" w:name="md______________________________3886012b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ملاحظات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امنیتی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ایزوله‌سازی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منابع</w:t>
            </w:r>
            <w:bookmarkEnd w:id="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امنیت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ایزوله‌سازی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اعمال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می‌گردد.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پورت‌های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خارج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Private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مسدود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اختصاصی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اختیارات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اتصال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4648200" cy="6991350"/>
            <wp:docPr id="3" name="Picture 3" descr="ساختار توزیع منابع و خوشه‌بندی سرورها" title="ساختار توزیع منابع و خوشه‌بندی سروره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991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4A156D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◆ </w:t>
            </w: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>نکتهٔ پایانی</w:t>
            </w:r>
          </w:p>
        </w:tc>
      </w:tr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تیم‌های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ملزم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هستند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بارگذاری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تغییرات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فرایند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بازبینی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Peer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Review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)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آزمون‌های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بارگذاری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Load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Testing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)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موفقیت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سپری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نمایند.</w:t>
            </w:r>
          </w:p>
        </w:tc>
      </w:tr>
    </w:tbl>
    <w:p>
      <w:pPr>
        <w:spacing w:before="0" w:after="120"/>
      </w:pPr>
      <w:r/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Segoe UI" w:hAnsi="Segoe UI" w:cs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