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0"/>
              </w:rPr>
              <w:t>1.0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start"/>
              <w:keepNext/>
              <w:keepLines/>
            </w:pP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Distributed Cache and Persistence Architecture</w:t>
            </w:r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This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document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provides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technical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specification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distributed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caching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layer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synchronization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pipelines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deployed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across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high-throughput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production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clusters.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0"/>
              </w:rPr>
              <w:t>1.1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start"/>
              <w:keepNext/>
              <w:keepLines/>
            </w:pP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Cache-Aside Pattern and Invalidation</w:t>
            </w:r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caching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architecture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implements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standard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Cache-Aside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pattern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combined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time-to-live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(TTL)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expiration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proactive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write-through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invalidation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sensitive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records.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0"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FFFFFF"/>
                <w:lang w:val="en-US" w:bidi="fa-IR"/>
                <w:rtl w:val="0"/>
              </w:rPr>
              <w:t>Replication Lag Considerations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0"/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replicas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can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experience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brief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replication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during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heavy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write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spikes.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For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strictly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consistent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operations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,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route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queries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primary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node.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0"/>
              <w:jc w:val="start"/>
            </w:pPr>
            <w:r>
              <w:rPr>
                <w:rFonts w:ascii="Segoe UI" w:hAnsi="Segoe UI" w:cs="Vazirmatn"/>
                <w:sz w:val="22"/>
                <w:szCs w:val="22"/>
                <w:b/>
                <w:bCs/>
                <w:color w:val="8B6914"/>
                <w:lang w:val="en-US" w:bidi="fa-IR"/>
                <w:rtl w:val="0"/>
              </w:rPr>
              <w:t>Eviction Policy Notice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0"/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Ensure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that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maxmemory-policy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configured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  <w:rtl w:val="0"/>
              </w:rPr>
              <w:t>volatile-lru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that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persistent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auth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tokens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never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evicted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prematurely.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4239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9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0"/>
        <w:spacing w:before="40" w:after="200"/>
        <w:jc w:val="center"/>
      </w:pP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Figure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1.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End-to-end sequence diagram demonstrating Cache-Aside lookup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miss handling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and asynchronous replenishment.</w:t>
      </w:r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distributed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interface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typed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fallback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mechanism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implemented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follows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endpoint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ttlSeconds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maxRetries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class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OrderCacheClient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constructor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private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readonly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config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public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getOrder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this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readRemote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  <w:rtl w:val="0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0"/>
              </w:rPr>
              <w:t>1.2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start"/>
              <w:keepNext/>
              <w:keepLines/>
            </w:pP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Data Access Implementation</w:t>
            </w:r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Python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snippet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demonstrates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repository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pattern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connection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pooling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resilient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timeout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retry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json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  <w:rtl w:val="0"/>
              </w:rPr>
              <w:t>datetime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timedelta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  <w:rtl w:val="0"/>
              </w:rPr>
              <w:t>fetch_order_details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f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get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loads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acquire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query_one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 xml:space="preserve">SELECT id, amount, status FROM orders WHERE id =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  <w:rtl w:val="0"/>
              </w:rPr>
              <w:t>%s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setex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timedelta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minutes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dumps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record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relational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persistence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utilizes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partitioned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indexing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optimize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range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scan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Partitioned Orders schema with clustered index and foreign constraints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BIGINT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IDENTITY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  <w:rtl w:val="0"/>
              </w:rPr>
              <w:t>DECIMAL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PK_Orders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Filtered nonclustered index for high-velocity pending transactions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NONCLUSTERED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INDEX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IX_Orders_Pending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)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  <w:rtl w:val="0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'Pending'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0"/>
              </w:rPr>
              <w:t>1.3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start"/>
              <w:keepNext/>
              <w:keepLines/>
            </w:pP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Cluster Node Telemetry</w:t>
            </w:r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Production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telemetry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verifies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consumption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p99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across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cluster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nodes.</w:t>
      </w:r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Cluster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health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daemons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emit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payloads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"clusterId"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"redis-cluster-eu-west-1"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"nodeId"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"redis-master-01"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"HEALTHY"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{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"totalOpsPerSec"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145000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"hitRatio"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0.984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"memoryUsedBytes"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34359738368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"replicationLagMs"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  <w:rtl w:val="0"/>
              </w:rPr>
              <w:t>0.35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},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  <w:rtl w:val="0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  <w:rtl w:val="0"/>
              </w:rPr>
              <w:t>"2026-09-05T14:30:00Z"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120130" cy="2769169"/>
            <wp:docPr id="2" name="Picture 2" descr="Primary cluster topology and network routing map" title="Primary cluster topology and network routing 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691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216"/>
        <w:gridCol w:w="8422"/>
      </w:tblGrid>
      <w:tr>
        <w:tc>
          <w:tcPr>
            <w:tcW w:type="dxa" w:w="121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  <w:rtl w:val="0"/>
              </w:rPr>
              <w:t>1.3.1</w:t>
            </w:r>
          </w:p>
        </w:tc>
        <w:tc>
          <w:tcPr>
            <w:tcW w:type="dxa" w:w="842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start"/>
              <w:keepNext/>
              <w:keepLines/>
            </w:pPr>
            <w:r>
              <w:rPr>
                <w:rFonts w:ascii="Segoe UI" w:hAnsi="Segoe UI" w:cs="Vazirmatn"/>
                <w:sz w:val="26"/>
                <w:szCs w:val="26"/>
                <w:b/>
                <w:bCs/>
                <w:color w:val="2D2D2D"/>
                <w:lang w:val="en-US" w:bidi="fa-IR"/>
                <w:rtl w:val="0"/>
              </w:rPr>
              <w:t>Cluster Node Status Matrix</w:t>
            </w:r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table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summarizes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roles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resource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allocations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operational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status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cantSplit/>
          <w:tblHeader/>
        </w:trPr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Node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Identifier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Role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Memory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Allocated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Latency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(p99)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Replication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Status</w:t>
            </w:r>
          </w:p>
        </w:tc>
        <w:tc>
          <w:tcPr>
            <w:tcW w:type="dxa" w:w="160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  <w:rtl w:val="0"/>
              </w:rPr>
              <w:t>Health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redis-master-01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Primary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0.8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Primary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Master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redis-replica-01a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1.1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In-Sync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0ms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redis-replica-01b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In-Sync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1ms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redis-sentinel-01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Monitor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512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Quorum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Active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Healthy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200"/>
        <w:gridCol w:w="8438"/>
      </w:tblGrid>
      <w:t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0"/>
              </w:rPr>
              <w:t>1.4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0"/>
              <w:jc w:val="start"/>
              <w:keepNext/>
              <w:keepLines/>
            </w:pP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Maintenance and Backup Procedures</w:t>
            </w:r>
          </w:p>
        </w:tc>
      </w:tr>
    </w:tbl>
    <w:p>
      <w:pPr>
        <w:spacing w:before="0" w:after="120"/>
        <w:keepNext/>
      </w:pPr>
      <w:r/>
    </w:p>
    <w:p>
      <w:pPr>
        <w:bidi w:val="0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All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snapshots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streamed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cold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storage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buckets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nightly.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Automated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verification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ensures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RPO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Recovery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Point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15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minutes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Recovery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Time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minutes.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  <w:bookmarkStart w:id="14412" w:name="distributed-cache-and-persistence-archit"/>
    <w:bookmarkEnd w:id="14412">
      <w:bookmarkStart w:id="14843" w:name="cache-aside-pattern-and-invalidation"/>
      <w:bookmarkEnd w:id="14843"/>
      <w:bookmarkStart w:id="5175" w:name="data-access-implementation"/>
      <w:bookmarkEnd w:id="5175"/>
      <w:bookmarkStart w:id="87943" w:name="cluster-node-telemetry"/>
      <w:bookmarkEnd w:id="87943"/>
      <w:bookmarkStart w:id="43071" w:name="cluster-node-status-matrix"/>
      <w:bookmarkEnd w:id="43071"/>
      <w:bookmarkStart w:id="90324" w:name="maintenance-and-backup-procedures"/>
      <w:bookmarkEnd w:id="90324"/>
    </w:bookmarkEnd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