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 w:val="1"/>
              </w:rPr>
              <w:t>۱.۵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پایگاه‌های دادهٔ سیستمی </w:t>
            </w:r>
            <w:r>
              <w:rPr>
                <w:rFonts w:ascii="Segoe UI" w:hAnsi="Segoe UI" w:cs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</w:rPr>
              <w:t>SQL Server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نصب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معمولی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زیاد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می‌بینید: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Agent.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Component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واحد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نیستند.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مجموعه‌ای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System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مدیریت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لازم‌اند.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قرار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کنیم؛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فقط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می‌خواهیم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نقشهٔ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دستمان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باشد.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88"/>
        <w:gridCol w:w="8350"/>
      </w:tblGrid>
      <w:tr>
        <w:tc>
          <w:tcPr>
            <w:tcW w:type="dxa" w:w="1288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۱.۴.۱</w:t>
            </w:r>
          </w:p>
        </w:tc>
        <w:tc>
          <w:tcPr>
            <w:tcW w:type="dxa" w:w="835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نقش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Database Engine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هستهٔ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اصلی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Client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Application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مربوط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Query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مدیریت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Security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Transaction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اعمال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عملیات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خواندن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نوشتن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هماهنگ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88"/>
        <w:gridCol w:w="8350"/>
      </w:tblGrid>
      <w:tr>
        <w:tc>
          <w:tcPr>
            <w:tcW w:type="dxa" w:w="1288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۱.۴.۲</w:t>
            </w:r>
          </w:p>
        </w:tc>
        <w:tc>
          <w:tcPr>
            <w:tcW w:type="dxa" w:w="835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نقش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SQL Server Agent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Windows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Service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جداگانه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Automation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خودکارسازی)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وظایف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مدیریتی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Job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زمان‌بندی‌شده)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می‌توانند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زمان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مشخص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شوند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مجموعه‌ای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Step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مراحل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به‌ترتیب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انجام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دهند.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Backup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زمان‌بندی‌شده،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Maintenance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نگه‌داری)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بعضی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Monitoring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هستند.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جداگانه‌ای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اطلاعات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Job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History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مربوط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System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msdb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ذخیره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ارتباط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مهم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نظر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معماری،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Jobs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زیرمجموعهٔ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نیستند،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Metadata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msdb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قرار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می‌گیرد.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نکتهٔ </w:t>
            </w:r>
            <w:r>
              <w:rPr>
                <w:rFonts w:ascii="Segoe UI" w:hAnsi="Segoe UI" w:cs="Vazirmatn"/>
                <w:sz w:val="22"/>
                <w:szCs w:val="22"/>
                <w:b/>
                <w:bCs/>
                <w:color w:val="FFFFFF"/>
                <w:lang w:val="en-US" w:bidi="fa-IR"/>
                <w:rtl w:val="0"/>
              </w:rPr>
              <w:t>DBA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شکل،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SSMS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Application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Engine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Instance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متصل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می‌شوند.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آن‌ها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مستقیماً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Windows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Server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یا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فایل‌های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وصل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نمی‌شوند.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همچنین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Login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این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شکل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یک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Principal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هویت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امنیتی)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Instance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است،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صرفاً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«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صفحهٔ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ورود»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یک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نرم‌افزار.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88"/>
        <w:gridCol w:w="8350"/>
      </w:tblGrid>
      <w:tr>
        <w:tc>
          <w:tcPr>
            <w:tcW w:type="dxa" w:w="1288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۱.۴.۳</w:t>
            </w:r>
          </w:p>
        </w:tc>
        <w:tc>
          <w:tcPr>
            <w:tcW w:type="dxa" w:w="835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معماری داخلی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SQL Server Database Engine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عملکرد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باید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درخواست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لحظهٔ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ارسال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توسط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Client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Query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Memory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نهایت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ارتباط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فایل‌های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بشناسیم.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چند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مؤلفهٔ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اصلی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تشکیل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هرکدام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مسئول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بخشی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چرخهٔ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درخواست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هستند.</w:t>
      </w:r>
    </w:p>
    <w:p>
      <w:pPr>
        <w:spacing w:before="120" w:after="80"/>
        <w:jc w:val="center"/>
        <w:keepNext/>
        <w:keepLines/>
      </w:pPr>
      <w:r>
        <w:drawing>
          <wp:inline xmlns:a="http://schemas.openxmlformats.org/drawingml/2006/main" xmlns:pic="http://schemas.openxmlformats.org/drawingml/2006/picture">
            <wp:extent cx="5760720" cy="5957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57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شکل ۲-۱. معماری داخلی </w:t>
      </w:r>
      <w:r>
        <w:rPr>
          <w:rFonts w:ascii="Segoe UI" w:hAnsi="Segoe UI" w:cs="Vazirmatn"/>
          <w:sz w:val="19"/>
          <w:szCs w:val="19"/>
          <w:color w:val="5A5A5A"/>
          <w:lang w:val="en-US" w:bidi="fa-IR"/>
          <w:rtl w:val="0"/>
        </w:rPr>
        <w:t>SQL Server Database Engine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 و مسیر ساده‌شدهٔ پردازش درخواست‌ها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هشدار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System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چشم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کم‌اهمیت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نگاه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نکنید.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مثال،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اطلاعات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بسیاری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Job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SQL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Server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Agent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msdb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است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اطلاعات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Instance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master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نگه‌داری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می‌شود.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Strategy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پشتیبان‌گیری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System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فصل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Backup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بررسی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خواهد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شد.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۱.۶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start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مدل ذهنی هویت و دسترسی</w:t>
            </w:r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اشتباه‌های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Junior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DBA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دانستن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شروع،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ذهن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داشته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باشید:</w:t>
      </w:r>
    </w:p>
    <w:p>
      <w:pPr>
        <w:bidi w:val="1"/>
        <w:spacing w:line="336" w:lineRule="auto" w:after="120"/>
        <w:jc w:val="both"/>
        <w:pBdr>
          <w:right w:val="single" w:sz="96" w:space="15" w:color="6B2FA0"/>
        </w:pBdr>
        <w:shd w:val="clear" w:color="auto" w:fill="ECE4F1"/>
      </w:pP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Login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معمولاً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هویت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ورود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سطح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Instance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است.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User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هویتی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داخل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یک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اجازهٔ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Object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پیدا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می‌کند.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اجازه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داشته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باشد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شود،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موضوع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به‌تنهایی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تضمین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نمی‌کند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بتواند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بخواند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تغییر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دهد.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نگاشت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(Map)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Permission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مجوزهای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Role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مفهوم</w:t>
            </w:r>
          </w:p>
        </w:tc>
        <w:tc>
          <w:tcPr>
            <w:tcW w:type="dxa" w:w="3212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معمول</w:t>
            </w:r>
          </w:p>
        </w:tc>
        <w:tc>
          <w:tcPr>
            <w:tcW w:type="dxa" w:w="3214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نمونه</w:t>
            </w:r>
          </w:p>
        </w:tc>
      </w:tr>
      <w:tr>
        <w:trPr>
          <w:cantSplit/>
        </w:trPr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Login</w:t>
            </w:r>
          </w:p>
        </w:tc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Instance</w:t>
            </w:r>
          </w:p>
        </w:tc>
        <w:tc>
          <w:tcPr>
            <w:tcW w:type="dxa" w:w="321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DOMAIN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\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Niloofar</w:t>
            </w:r>
          </w:p>
        </w:tc>
      </w:tr>
      <w:tr>
        <w:trPr>
          <w:cantSplit/>
        </w:trPr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User</w:t>
            </w:r>
          </w:p>
        </w:tc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</w:p>
        </w:tc>
        <w:tc>
          <w:tcPr>
            <w:tcW w:type="dxa" w:w="321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Niloofar</w:t>
            </w:r>
          </w:p>
        </w:tc>
      </w:tr>
      <w:tr>
        <w:trPr>
          <w:cantSplit/>
        </w:trPr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Role</w:t>
            </w:r>
          </w:p>
        </w:tc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</w:p>
        </w:tc>
        <w:tc>
          <w:tcPr>
            <w:tcW w:type="dxa" w:w="321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db_datareader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استثناهایی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مثال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Contained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مستقل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می‌تواند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بدون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متناظر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کند.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دستورات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T-SQL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تعریف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اعطای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نقش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ایجاد Login ویندوزی در سطح Instance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LOGIN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DOMAIN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\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WINDOWS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GO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اتصال به پایگاه داده و ایجاد User متناظر همراه با عضویت در Role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USE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SalesDatabase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GO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USER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FOR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LOGIN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DOMAIN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\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ALTER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ROLE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db_datareader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ADD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MEMBER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GO</w:t>
            </w:r>
          </w:p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 w:val="1"/>
    </w:sectPr>
    <w:bookmarkStart w:id="34232" w:name="پایگاههای-داده-سیستمی-sql-server"/>
    <w:bookmarkEnd w:id="34232">
      <w:bookmarkStart w:id="9546" w:name="نقش-database-engine"/>
      <w:bookmarkEnd w:id="9546"/>
      <w:bookmarkStart w:id="4475" w:name="نقش-sql-server-agent"/>
      <w:bookmarkEnd w:id="4475"/>
      <w:bookmarkStart w:id="46777" w:name="معماری-داخلی-sql-server-database-engine"/>
      <w:bookmarkEnd w:id="46777"/>
      <w:bookmarkStart w:id="54879" w:name="مدل-ذهنی-هویت-و-دسترسی"/>
      <w:bookmarkEnd w:id="54879"/>
    </w:bookmarkEnd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both"/>
    </w:pPr>
    <w:rPr>
      <w:rFonts w:ascii="Segoe UI" w:hAnsi="Segoe UI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