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بررسی عملکرد پایگاه داده و بنچمارک سیستم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(Database Performance Benchmark)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سامانه‌های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تراکنشی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پرحجم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High-Throughput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OLTP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Systems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جلوگیری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گلوگاه‌های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ضروری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ارزیابی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زبان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انگلیسی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گزارش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معماری کلاستر با قابلیت دسترسی‌پذیر بالا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(High Availability Cluster Architecture)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خوشه‌بندی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Availability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Groups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محیط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Enterprise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طراحی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ترافیک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Read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Workloads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Read-Only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هدایت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Primary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87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7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ساختار افزونگی و توزیع بار خواندن در کلاستر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Always On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بررسی وضعیت همگام‌سازی Always On Availability Groups (Health State &amp; Redo Queue)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SELECT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ReplicaNode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database_name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DatabaseName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synchronization_state_desc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SyncState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synchronization_health_desc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HealthStatus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redo_queue_size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RedoQueueKB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log_send_queue_size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LogSendQueueKB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dm_hadr_database_replica_states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availability_replicas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replica_id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availability_databases_cluster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group_database_id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group_database_id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تنظیم بهینهٔ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MAXDOP (Max Degree of Parallelism)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پایگاه‌های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OLTP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ماهیت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تراکنشی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سریع،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max degree of parallelism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متناسب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تعداد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هسته‌های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پردازنده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NUMA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Node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 xml:space="preserve">هشدار پیکربندی حافظه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(Max Server Memory Warning)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Max Server 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SQL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حداقل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گیگابایت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کمتر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حافظه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Host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RAM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تعیین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شود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سیستم‌عامل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کمبود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Starvation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مواجه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نشود.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مقایسه شاخص‌های کلیدی کارایی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(Key Performance Indicators)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ابزار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Apache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JMeter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سناریوی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همزمانی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۵۰۰۰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گرفت.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آزمون‌ها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tblHeader/>
          <w:cantSplit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مؤلفه سیستم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(Component)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تکنولوژی مورد استفاده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شاخص کارایی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(KPI)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مقدار هدف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(Target)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 اندازه‌گیری‌شده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پیام‌رسانی رویدادها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Apache Kafka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3.4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Throughput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&gt; 50,000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msg/sec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68,500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msg/sec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ذخیره‌سازی فیزیکی داده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NVMe SSD RAID-10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Random Read IOPS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&gt; 80,000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IOPS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94,200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IOPS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لایه حافظه موقت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(Cache)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7.2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Cluster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p99 Read Latency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&lt; 2.0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1.15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اجرای پرس‌وجوهای پیچیده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Columnstore Index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Execution Duration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&lt; 250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142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خروجی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آپاچی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کافکا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ساختاریافته: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"benchmark_suite"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"OLTP-Throughput-Test"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"concurrency_level"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"component"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"Apache Kafka 3.4"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"duration_seconds"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300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"total_messages_processed"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20550000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"throughput_msg_per_sec"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68500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"latency_p95_ms"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0.85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"latency_p99_ms"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1.15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"PASSED"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جهت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محاسبه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تحلیل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صدک‌های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Percentiles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calculate_latency_metrics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</w:rPr>
              <w:t>"""محاسبه شاخص‌های تاخیر p50، p95 و p99 برحسب میلی‌ثانیه"""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sorted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len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0.99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گراف مقایسه مصرف پردازنده و توان عملیاتی در طول تست فشار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دستورالعمل‌های عملیاتی و نگه‌داری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(Maintenance Guidelines)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حفظ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بالاترین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هفتگی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شامل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p>
      <w:pPr>
        <w:bidi/>
        <w:spacing w:after="60" w:line="336" w:lineRule="auto"/>
        <w:ind w:right="360"/>
        <w:jc w:val="start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بازسازی شاخص‌ها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Index Rebuild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&amp;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Reorganize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 روی جداول با پراکندگی بیش از ۲۰ درصد</w:t>
      </w:r>
    </w:p>
    <w:p>
      <w:pPr>
        <w:bidi/>
        <w:spacing w:after="60" w:line="336" w:lineRule="auto"/>
        <w:ind w:right="360"/>
        <w:jc w:val="start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به‌روزرسانی آمارها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(Update Statistics with FullScan)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به صورت خودکار در ساعات کم‌ترافیک</w:t>
      </w:r>
    </w:p>
    <w:p>
      <w:pPr>
        <w:bidi/>
        <w:spacing w:after="60" w:line="336" w:lineRule="auto"/>
        <w:ind w:right="360"/>
        <w:jc w:val="start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بررسی گزارش‌های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Deadlock Analysis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و اصلاح الگوهای تراکنش در سطح کدهای نرم‌افزار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ایندکس‌ها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'mssql'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tableName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fragmentationPercent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checkFragmentation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SELECT OBJECT_NAME(object_id) AS tableName, name AS indexName, avg_fragmentation_in_percent AS fragmentationPercent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FROM sys.dm_db_index_physical_stats(DB_ID(), NULL, NULL, NULL, 'LIMITED')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WHERE avg_fragmentation_in_percent &gt; 20.0;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request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86646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6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نمای دیاگرام فیزیکی سخت‌افزار و چیدمان سرورها در رک دیتاسنتر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