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عنوان سطح یک: معماری سرویس‌ها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واژگان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لاتین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Docker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سنجش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BiDi.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عنوان سطح دو: پیکربندی و نگارش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مختلف: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>حالت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b/>
          <w:bCs/>
          <w:color w:val="2D2D2D"/>
          <w:lang w:val="en-US" w:bidi="fa-IR"/>
        </w:rPr>
        <w:t>(Bold)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>حالت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i/>
          <w:iCs/>
          <w:color w:val="2D2D2D"/>
          <w:lang w:val="en-US" w:bidi="fa-IR"/>
        </w:rPr>
        <w:t>(Italic)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b/>
          <w:bCs/>
          <w:i/>
          <w:iCs/>
          <w:color w:val="2D2D2D"/>
          <w:lang w:val="en-US" w:bidi="fa-IR"/>
        </w:rPr>
        <w:t>Bold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b/>
          <w:bCs/>
          <w:i/>
          <w:iCs/>
          <w:color w:val="2D2D2D"/>
          <w:lang w:val="en-US" w:bidi="fa-IR"/>
        </w:rPr>
        <w:t>Italic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)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strike/>
          <w:color w:val="2D2D2D"/>
          <w:lang w:val="en-US" w:bidi="fa-IR"/>
        </w:rPr>
        <w:t>خط‌خورده</w:t>
      </w:r>
      <w:r>
        <w:rPr>
          <w:rFonts w:ascii="Vazirmatn" w:hAnsi="Vazirmatn" w:cs="Vazirmatn"/>
          <w:sz w:val="21"/>
          <w:szCs w:val="21"/>
          <w:strike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strike/>
          <w:color w:val="2D2D2D"/>
          <w:lang w:val="en-US" w:bidi="fa-IR"/>
        </w:rPr>
        <w:t>(Strikeout)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vertAlign w:val="superscript"/>
          <w:color w:val="2D2D2D"/>
          <w:lang w:val="en-US" w:bidi="fa-IR"/>
        </w:rPr>
        <w:t>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زیروند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شیمیایی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vertAlign w:val="subscript"/>
          <w:color w:val="2D2D2D"/>
          <w:lang w:val="en-US" w:bidi="fa-IR"/>
        </w:rPr>
        <w:t>۲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1"/>
          <w:szCs w:val="21"/>
          <w:color w:val="2D2D2D"/>
          <w:lang w:val="en-US" w:bidi="fa-IR"/>
        </w:rPr>
        <w:t>const port = 8080;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قلم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مونو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سه: پیوندها و تصاویر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031366" cy="1371600"/>
            <wp:docPr id="1" name="Picture 1" descr="عکس ۱" title="عکس 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1366" cy="1371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پیونددار: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031366" cy="1371600"/>
            <wp:docPr id="2" name="Picture 2" descr="لوگوی کلیک‌خور" title="لوگوی کلیک‌خو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1366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عنوان: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911908" cy="1371600"/>
            <wp:docPr id="3" name="Picture 3" descr="توضیح دسترسی‌پذیری" title="شکل ۱-۲. دیاگرام استقرار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1908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۱.۱.۱.۱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چهار: لیست‌های تو در تو</w:t>
            </w:r>
          </w:p>
        </w:tc>
      </w:tr>
    </w:tbl>
    <w:p>
      <w:pPr>
        <w:spacing w:before="0" w:after="120"/>
      </w:pPr>
      <w:r/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1.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اول: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آماده‌سازی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سرور</w:t>
      </w:r>
    </w:p>
    <w:p>
      <w:pPr>
        <w:bidi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1.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نصب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پکیج‌های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پایه</w:t>
      </w:r>
    </w:p>
    <w:p>
      <w:pPr>
        <w:bidi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2.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فایروال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2.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دوم: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راه‌اندازی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داده</w:t>
      </w:r>
    </w:p>
    <w:p>
      <w:pPr>
        <w:bidi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دیتابیس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1"/>
          <w:szCs w:val="21"/>
          <w:color w:val="2D2D2D"/>
          <w:lang w:val="en-US" w:bidi="fa-IR"/>
        </w:rPr>
        <w:t>ProductionDB</w:t>
      </w:r>
    </w:p>
    <w:p>
      <w:pPr>
        <w:bidi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ادمین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۱.۱.۱.۱.۱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پنج: نقل‌قول و تعاریف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چندخطی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دوم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توضیح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تکمیلی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آمده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/>
        <w:spacing w:before="120" w:after="40"/>
        <w:jc w:val="start"/>
      </w:pP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اول</w:t>
      </w:r>
    </w:p>
    <w:p>
      <w:pPr>
        <w:bidi/>
        <w:spacing w:after="80"/>
        <w:ind w:left="432"/>
        <w:jc w:val="both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لیست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تعاریف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۱.۱.۱.۱.۱.۱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شش: جدول‌ها و فرمول‌ها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شناسه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</w:p>
        </w:tc>
        <w:tc>
          <w:tcPr>
            <w:tcW w:type="dxa" w:w="2411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101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Gateway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102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Queue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AMQP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پردازش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E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 xml:space="preserve"> = 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mc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^2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مستقل:</w:t>
      </w:r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br/>
        <w:t>\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sum_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{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i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=1}^{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n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 xml:space="preserve">} 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x_i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 xml:space="preserve"> = 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X_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{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total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}</w:t>
        <w:br/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پاورقی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ارجاع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rFonts w:ascii="Vazirmatn" w:hAnsi="Vazirmatn" w:cs="Vazirmatn"/>
          <w:sz w:val="19"/>
          <w:szCs w:val="19"/>
          <w:vertAlign w:val="superscript"/>
          <w:color w:val="2D2D2D"/>
          <w:lang w:val="en-US" w:bidi="fa-IR"/>
        </w:rPr>
        <w:t xml:space="preserve"> [</w:t>
      </w:r>
      <w:r>
        <w:rPr>
          <w:rFonts w:ascii="Vazirmatn" w:hAnsi="Vazirmatn" w:cs="Vazirmatn"/>
          <w:sz w:val="19"/>
          <w:szCs w:val="19"/>
          <w:vertAlign w:val="superscript"/>
          <w:color w:val="2D2D2D"/>
          <w:lang w:val="en-US" w:bidi="fa-IR"/>
        </w:rPr>
        <w:t>این متن پاورقی فنی برای سند است.]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HTML</w:t>
      </w:r>
      <w:r>
        <w:br/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خط.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# کد نمونه پایتون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calculate_metrics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sum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Services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active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