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</w:rPr>
              <w:t>1.0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Distributed Cache and Persistence Architecture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document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provides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technical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specification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layer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synchronization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pipelines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deployed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high-throughput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clusters.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Cache-Aside Pattern and Invalidation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architecture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implements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standard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Cache-Aside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combined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time-to-live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(TTL)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expiration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proactive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write-through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invalidation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sensitive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records.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Replication Lag Considerations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can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experience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brief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during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heavy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write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spikes.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For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strictly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consistent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read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operations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,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route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queries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node.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Eviction Policy Notice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Ensure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maxmemory-policy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configured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Courier New" w:hAnsi="Courier New" w:cs="Courier New"/>
                <w:sz w:val="21"/>
                <w:szCs w:val="21"/>
                <w:color w:val="2D2D2D"/>
                <w:lang w:val="en-US" w:bidi="fa-IR"/>
              </w:rPr>
              <w:t>volatile-lru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production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so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that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persistent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auth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tokens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are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never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evicted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prematurely.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4239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Segoe UI" w:hAnsi="Segoe UI" w:cs="Vazirmatn"/>
          <w:sz w:val="19"/>
          <w:szCs w:val="19"/>
          <w:color w:val="5A5A5A"/>
          <w:lang w:val="en-US" w:bidi="fa-IR"/>
        </w:rPr>
        <w:t>Figure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1. </w:t>
      </w:r>
      <w:r>
        <w:rPr>
          <w:rFonts w:ascii="Segoe UI" w:hAnsi="Segoe UI" w:cs="Vazirmatn"/>
          <w:sz w:val="19"/>
          <w:szCs w:val="19"/>
          <w:color w:val="5A5A5A"/>
          <w:lang w:val="en-US" w:bidi="fa-IR"/>
        </w:rPr>
        <w:t>End-to-end sequence diagram demonstrating Cache-Aside lookup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</w:rPr>
        <w:t>miss handling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, </w:t>
      </w:r>
      <w:r>
        <w:rPr>
          <w:rFonts w:ascii="Segoe UI" w:hAnsi="Segoe UI" w:cs="Vazirmatn"/>
          <w:sz w:val="19"/>
          <w:szCs w:val="19"/>
          <w:color w:val="5A5A5A"/>
          <w:lang w:val="en-US" w:bidi="fa-IR"/>
        </w:rPr>
        <w:t>and asynchronous replenishment.</w:t>
      </w:r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distributed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interface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fallback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mechanism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implemented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endpoint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ttlSeconds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maxRetries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class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OrderCacheClient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constructor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private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readonly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config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CacheConfig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public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getOrder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|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${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this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readRemote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!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parse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raw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unknown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1.2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Data Access Implementation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Python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snippet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demonstrates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repository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pattern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with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connection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pooling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resilient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timeout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loops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json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datetime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fetch_order_details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f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order: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loads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cached_val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with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db_pool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acquire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query_one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SELECT id, amount, status FROM orders WHERE id =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70a0d0"/>
                <w:lang w:val="en-US" w:bidi="fa-IR"/>
              </w:rPr>
              <w:t>%s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order_id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redis_client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setex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cache_key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timedelta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minutes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json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dumps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relational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persistence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utilizes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partitioned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indexing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optimize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range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Partitioned Orders schema with clustered index and foreign constraints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TABLE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BIGINT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IDENTITY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DATETIMEOFFSET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DEFAULT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SYSDATETIMEOFFSET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DECIMAL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NVARCHAR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NULL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CONSTRAINT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PK_Orders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PRIMARY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KEY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OrderDate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Filtered nonclustered index for high-velocity pending transactions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NONCLUSTERED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INDEX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IX_Orders_Pending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dbo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CustomerID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TotalAmount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WHERE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OrderStatus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'Pending'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GO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1.3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Cluster Node Telemetry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Production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telemetry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verifies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consumption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p99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across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nodes.</w:t>
      </w:r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Cluster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health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daemons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emit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state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payloads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schema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"clusterId"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"redis-cluster-eu-west-1"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"nodeId"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"redis-master-01"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"HEALTHY"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"totalOpsPerSec"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145000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"hitRatio"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0.984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"memoryUsedBytes"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34359738368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"replicationLagMs"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0.35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"timestamp"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"2026-09-05T14:30:00Z"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 descr="Primary cluster topology and network routing map" title="Primary cluster topology and network routing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6"/>
                <w:szCs w:val="26"/>
                <w:b/>
                <w:bCs/>
                <w:color w:val="FFFFFF"/>
                <w:lang w:val="en-US" w:bidi="fa-IR"/>
              </w:rPr>
              <w:t>1.3.1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26"/>
                <w:szCs w:val="26"/>
                <w:b/>
                <w:bCs/>
                <w:color w:val="2D2D2D"/>
                <w:lang w:val="en-US" w:bidi="fa-IR"/>
              </w:rPr>
              <w:t>Cluster Node Status Matrix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following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table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summarizes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roles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resource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allocations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,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operational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status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cantSplit/>
          <w:tblHeader/>
        </w:trPr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Node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Identifier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Role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Memory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Allocated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Latency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(p99)</w:t>
            </w:r>
          </w:p>
        </w:tc>
        <w:tc>
          <w:tcPr>
            <w:tcW w:type="dxa" w:w="1606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Replication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Status</w:t>
            </w:r>
          </w:p>
        </w:tc>
        <w:tc>
          <w:tcPr>
            <w:tcW w:type="dxa" w:w="160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Health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redis-master-01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Primary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0.8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Primary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Master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redis-replica-01a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1.1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0ms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redis-replica-01b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Replica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32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GB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1.2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In-Sync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Lag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1ms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)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  <w:tr>
        <w:trPr>
          <w:cantSplit/>
        </w:trPr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redis-sentinel-01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Monitor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512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MB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0.2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ms</w:t>
            </w:r>
          </w:p>
        </w:tc>
        <w:tc>
          <w:tcPr>
            <w:tcW w:type="dxa" w:w="160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Quorum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Active</w:t>
            </w:r>
          </w:p>
        </w:tc>
        <w:tc>
          <w:tcPr>
            <w:tcW w:type="dxa" w:w="160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</w:rPr>
              <w:t>Healthy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</w:rPr>
              <w:t>1.4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jc w:val="start"/>
            </w:pP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and Backup Procedures</w:t>
            </w:r>
          </w:p>
        </w:tc>
      </w:tr>
    </w:tbl>
    <w:p>
      <w:pPr>
        <w:spacing w:before="0" w:after="120"/>
      </w:pPr>
      <w:r/>
    </w:p>
    <w:p>
      <w:pPr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All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snapshots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are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streamed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cold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storage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buckets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nightly.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Automated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verification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ensures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RPO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Point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15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minutes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and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RTO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Recovery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Time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Objective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under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5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</w:rPr>
        <w:t>minutes.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