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widowControl/>
        <w:spacing w:after="80" w:line="247" w:lineRule="auto"/>
        <w:jc w:val="center"/>
      </w:pPr>
      <w:r>
        <w:rPr>
          <w:rFonts w:ascii="Times New Roman" w:hAnsi="Times New Roman"/>
          <w:b/>
          <w:bCs/>
          <w:sz w:val="22"/>
        </w:rPr>
        <w:t xml:space="preserve">Supplementary Information</w:t>
      </w:r>
      <w:r>
        <w:rPr>
          <w:rFonts w:ascii="Times New Roman" w:hAnsi="Times New Roman"/>
          <w:b/>
          <w:sz w:val="22"/>
        </w:rPr>
        <w:br/>
      </w:r>
      <w:r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 xml:space="preserve">Adaptive Weighted and Hybrid Extensions of the Naive Bayes Enrichment Method for Mixed-Type Data: An Evaluation within the NB/NBEM Family</w:t>
      </w:r>
      <w:r>
        <w:rPr>
          <w:rFonts w:ascii="Times New Roman" w:hAnsi="Times New Roman"/>
          <w:b/>
          <w:sz w:val="22"/>
        </w:rPr>
        <w:br/>
      </w:r>
      <w:r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 xml:space="preserve">Abolfazl Arabi and Samaneh Ghods</w:t>
      </w:r>
    </w:p>
    <w:p>
      <w:pPr>
        <w:pStyle w:val="BodyText"/>
        <w:widowControl/>
        <w:spacing w:after="80" w:line="247" w:lineRule="auto"/>
        <w:jc w:val="left"/>
      </w:pPr>
      <w:r>
        <w:t>This file contains the supplementary tables and algorithmic descriptions referenced in the manuscript. Numerical results are taken from the reported runs; the five-seed in-family tables use the primary Bank Marketing protocol with duration excluded, and the twenty-seed focal tables use the locked seed set specified in the manuscript.</w:t>
      </w:r>
    </w:p>
    <w:bookmarkStart w:id="20" w:name="supplementary-note-1-nbem-pseudo-code"/>
    <w:p>
      <w:pPr>
        <w:pStyle w:val="TableCaption"/>
        <w:keepNext/>
        <w:widowControl/>
        <w:spacing w:after="80" w:line="247" w:lineRule="auto"/>
        <w:jc w:val="left"/>
      </w:pPr>
      <w:r>
        <w:t>Supplementary Table S1. Implementation-level complexity summary for the evaluated NBEM extensions.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1. Implementation-level complexity summary for the evaluated NBEM extensions.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Method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Training complexity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Main additional operation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m</m:t>
                  </m:r>
                  <m:r>
                    <m:t>K</m:t>
                  </m:r>
                </m:e>
              </m:d>
            </m:oMath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Type-specific Naive Bayes estimation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Adaptive Weighted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m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R</m:t>
                  </m:r>
                  <m:r>
                    <m:t>K</m:t>
                  </m:r>
                </m:e>
              </m:d>
            </m:oMath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Entropy-margin scores and Softmax gating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Hybrid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m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n</m:t>
                  </m:r>
                  <m:r>
                    <m:t>R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Capped interactions, MLP learning, and logistic stacking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S2. Fixed model configurations used in the reported experiments.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Model or stage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7"/>
              </w:rPr>
              <w:t>Configuration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Bernoulli / Categorical NB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Laplace smoothing alpha=1; posterior columns aligned to the global class order.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Gaussian NB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Default scikit-learn variance smoothing; numerical inputs standardized using training-fold statistics.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WNB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Categorical NB on the discretized representation with mutual-information feature weights estimated only from the training fold.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NBEM-prop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Bernoulli, categorical, and Gaussian NB components; each available component weighted in proportion to the number of predictors in its feature group.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Adaptive Weighted NBEM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Entropy-margin score with lambda=0.5 and Softmax temperature tau=1.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Dependency-aware component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Five-bin training-fold discretization; at most 80 mutual-information candidates; 10 pairwise interactions selected by absolute correlation.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Probabilistic deep component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MLP hidden layers (128,64); ReLU; Adam; L2 penalty 10^-4; initial learning rate 10^-3; adaptive schedule; max 300 iterations; early stopping with validation fraction 0.1 and patience 20.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Hybrid meta-learner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Logistic regression over concatenated component posteriors; max 1000 iterations.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Logistic Regression baseline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Fold-local one-hot categorical/Boolean representation; standardized numerical features; C=1; lbfgs; max 2000 iterations.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Random Forest baseline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100 trees; Gini criterion; unrestricted depth; minimum split size 2; minimum leaf size 1; max_features=sqrt; bootstrap enabled.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Randomization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7"/>
              </w:rPr>
              <w:t>Five original in-family seeds {13,21,42,87,123}; locked twenty-seed focal comparison for Hybrid/NBEM-prop/Logistic/RF; reference seed 42 for ablation.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S3. Dataset-wise weighted F1-score averaged over the five predefined seeds under the primary Bank Marketing protocol with duration excluded.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2. Dataset-wise weighted F1-score averaged over the five predefined seeds after the Bank Marketing protocol correc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WNB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Adaptive Weighted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Hybrid NBEM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Abalone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0.1971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0.2095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0.2089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0.2485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Bank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0.8282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0.8491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0.8449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0.8668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Car Evaluation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0.5768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0.8380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0.8380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0.9398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Fetal Health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0.6815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0.8316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0.8460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0.9240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Kidney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0.9817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0.9265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0.9486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0.9825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Cirrhosis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0.6736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0.6829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0.6804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0.7307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Credit Approval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0.8609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0.7665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0.7749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Diabetes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0.3788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0.4791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0.4768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0.5355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Dry Beans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0.8032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0.8971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0.8971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0.9299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E. coli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0.6445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0.8293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0.8307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0.8250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Glass Identification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0.5692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0.4245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0.4245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0.6500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Haberman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0.6231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0.6926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0.6926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0.6910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0.3801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0.5397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0.4969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0.5441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Failure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0.8011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0.7227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0.7156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0.8266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Hepatitis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0.7027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0.8384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0.8402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Indian Liver Patients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0.5943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0.5594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0.5647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0.6350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Internet Ads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0.7953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0.9605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0.9648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0.9679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Mushroom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0.9852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0.9429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0.9541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0.9997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Students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0.6359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0.6525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0.6648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0.7505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Productivity Prediction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0.4949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0.5194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0.5054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0.7033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S4. Dataset-wise Macro-F1 averaged over the five predefined seeds under the primary Bank Marketing protocol with duration excluded.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3. Dataset-wise Macro-F1 averaged over the five predefined seeds after the Bank Marketing protocol correc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WNB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Adaptive Weighted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Hybrid NBEM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Abalone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0.0760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0.1208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0.1192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0.1404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Bank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0.4689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0.5575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0.5401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0.6231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Car Evaluation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0.2059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0.6053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0.6053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0.8618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Fetal Health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0.2918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0.7004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0.7158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0.8583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Kidney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0.9803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0.9235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0.9462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0.9813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Cirrhosis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0.4652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0.4924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0.4858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0.5173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Credit Approval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0.8591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0.7592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0.7681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0.8581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Diabetes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0.2345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0.3382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0.3520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0.3966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Dry Beans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0.7034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0.9064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0.9064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0.9410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E. coli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0.2810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0.5247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0.5258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0.5034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Glass Identification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0.3560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0.4579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0.4579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0.5457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Haberman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0.4237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0.5566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0.5566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0.5583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0.1404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0.2929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0.2521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0.2928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Failure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0.7559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0.6590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0.6490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0.7953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Hepatitis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0.4424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0.7585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0.7564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0.7256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Indian Liver Patients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0.4164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0.5579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0.5620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0.5014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Internet Ads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0.4624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0.9145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0.9239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0.9328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Mushroom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0.9852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0.9427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0.9540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0.9997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Students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0.5114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0.5803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0.5870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0.6843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Productivity Prediction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0.3002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0.3672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0.3403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0.5591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S5. Dataset-wise weighted F1-score for the focal four-model comparison, averaged over the same twenty locked seeds.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5. Dataset-wise weighted F1-score for the focal four-model comparison, averaged over the same twenty locked seed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Hybrid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Logistic Regression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Random Forest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Abalone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0.2094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0.2503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0.2448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0.2346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Bank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0.8491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0.8669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0.8645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0.8716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Car Evaluation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0.8389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0.9413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0.9066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0.9644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Fetal Health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0.9214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0.8918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0.9452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Kidney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0.9275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0.9831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0.9896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0.9933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Cirrhosis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0.6838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0.7352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0.7355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0.7367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Credit Approval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0.7670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0.8602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0.8598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0.8740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Diabetes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0.4792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0.5362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0.5249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0.5246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Dry Beans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0.8971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0.9300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0.9242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0.9246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E. coli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0.8383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0.8222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0.8644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0.8503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Glass Identification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0.4234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0.6510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0.6070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0.7699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Haberman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0.6934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0.6924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0.6764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0.6720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0.5373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0.5454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0.5645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0.5166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Failure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0.7203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0.8249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0.8305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0.8434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Hepatitis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0.8374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0.8295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0.8466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0.8269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Indian Liver Patients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0.5585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0.6314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0.6746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0.6881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Internet Ads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0.9606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0.9692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0.9775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0.9784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Mushroom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0.9429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0.9997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0.9999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1.0000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Students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0.6533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0.7522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0.7484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0.7599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Productivity Prediction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0.5174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0.7046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0.6187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0.7721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S6. Dataset-wise Macro-F1 for the focal four-model comparison, averaged over the same twenty locked seeds.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6. Dataset-wise Macro-F1 for the focal four-model comparison, averaged over the same twenty locked seed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Hybrid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Logistic Regression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Random Forest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Abalone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0.1210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0.1401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0.1378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0.1419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Bank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0.5576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0.6237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0.6113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0.6417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Car Evaluation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0.6065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0.8660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0.7687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0.8990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Fetal Health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0.7001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0.8514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0.7925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0.8997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Kidney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0.9245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0.9820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0.9889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0.9929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Cirrhosis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0.4929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0.5213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0.5401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0.5162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Credit Approval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0.7599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0.8584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0.8585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0.8726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Diabetes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0.3383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0.3976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0.3840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0.3724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Dry Beans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0.9065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0.9412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0.9359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0.9357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E. coli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0.5428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0.5118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0.6310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0.6165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Glass Identification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0.4574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0.5461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0.5296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0.7176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Haberman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0.5581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0.5594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0.5269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0.5572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0.2892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0.2932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0.3187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0.2733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Failure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0.6561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0.7935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0.8021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0.8168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Hepatitis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0.7548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0.7196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0.7549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0.7229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Indian Liver Patients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0.5574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0.4963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0.5629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0.5960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Internet Ads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0.9148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0.9353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0.9521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0.9542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Mushroom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0.9427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0.9997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0.9999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1.0000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Students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0.5816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0.6864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0.6762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0.6948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Productivity Prediction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0.3641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0.5593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0.4709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0.6518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S7. Dataset-wise weighted Precision (Recall), averaged over the five predefined seeds under the primary Bank Marketing protocol with duration excluded.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4. Dataset-wise weighted Precision (Recall), averaged over the five predefined seeds after the Bank Marketing protocol correc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 xml:space="preserve">WNB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 xml:space="preserve">Adaptive Weighted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 xml:space="preserve">Hybrid NBEM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Abalone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0.170(0.246)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0.199(0.242)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0.195(0.241)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0.239(0.275)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Bank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0.780(0.883)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0.852(0.885)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0.849(0.884)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0.869(0.892)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Car Evaluation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0.490(0.700)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0.848(0.850)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0.848(0.850)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0.943(0.941)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Fetal Health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0.606(0.778)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0.873(0.815)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0.876(0.833)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0.925(0.925)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Kidney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0.983(0.982)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0.940(0.926)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0.956(0.948)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0.983(0.982)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Cirrhosis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0.709(0.717)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0.696(0.704)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0.693(0.708)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0.719(0.757)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Credit Approval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0.865(0.861)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0.804(0.778)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0.808(0.785)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0.864(0.861)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Diabetes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0.483(0.539)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0.533(0.565)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0.524(0.562)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0.549(0.581)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Dry Beans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0.795(0.819)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0.899(0.897)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0.899(0.897)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0.930(0.930)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E. coli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0.593(0.722)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0.826(0.838)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0.827(0.840)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0.818(0.840)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Glass Identification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0.544(0.630)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0.474(0.462)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0.474(0.462)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0.634(0.690)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Haberman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0.541(0.735)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0.705(0.746)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0.705(0.746)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0.710(0.740)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0.293(0.541)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0.526(0.566)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0.466(0.560)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0.522(0.587)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Heart Failure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0.832(0.821)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0.750(0.751)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0.745(0.747)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0.835(0.832)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Hepatitis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0.631(0.794)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0.856(0.837)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0.854(0.842)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0.842(0.846)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Indian Liver Patients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0.509(0.714)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0.795(0.559)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0.795(0.564)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0.623(0.699)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Internet Ads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0.740(0.860)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0.962(0.962)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0.966(0.966)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0.969(0.968)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Mushroom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0.986(0.985)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0.948(0.943)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0.957(0.954)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1.000(1.000)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Students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0.586(0.709)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0.655(0.668)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0.665(0.688)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0.748(0.759)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Productivity Prediction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0.524(0.613)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0.575(0.621)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0.563(0.614)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0.707(0.729)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S8. Model-only timing in the twenty-seed focal runs. Values are equal-dataset means in the measured software/hardware environment; preprocessing time is excluded.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9. Model-only timing in the revised twenty-seed focal runs. Values are equal-dataset means in the revision environment; preprocessing time is excluded.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Model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Model fit (s)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Inference (s)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0.044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0.018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Hybrid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34.005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0.110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Logistic Regression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5.066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0.003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Random Forest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5.183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0.305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S9. Five-seed in-family Wilcoxon comparisons. Holm correction is applied within each F1 metric across the three planned comparators.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7. Corrected five-seed in-family Wilcoxon comparisons. Holm correction is applied within each F1 metric across the three planned comparator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Metric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Comparator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Mean comparator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Mean Hybrid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Holm-adjusted</w:t>
            </w:r>
            <w:r>
              <w:rPr>
                <w:rFonts w:ascii="Times New Roman" w:hAnsi="Times New Roman"/>
                <w:b/>
                <w:sz w:val="16"/>
              </w:rPr>
              <w:t xml:space="preserve"> </w:t>
            </w:r>
            <m:oMath>
              <m:r>
                <m:t>p</m:t>
              </m:r>
            </m:oMath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WNB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0.6604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0.7722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1.717e-05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0.7081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0.7722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7.248e-05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Adaptive Weighted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0.7085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0.7722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7.248e-05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WNB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0.4680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0.6638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1.144e-05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0.6008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0.6638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1.701e-03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Adaptive Weighted NBEM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0.6002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0.6638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1.701e-03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S10. Twenty-seed focal paired comparisons using one twenty-seed mean per dataset as the inferential unit. Holm correction is across the three planned comparator contrasts within each metric.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8. Twenty-seed focal paired comparisons using one twenty-seed mean per dataset as the inferential unit. Holm correction is across the three planned comparator contrasts within each metric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Metric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6"/>
              </w:rPr>
              <w:t xml:space="preserve">Comparator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Mean difference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95% bootstrap CI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W/T/L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Rank-biserial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6"/>
              </w:rPr>
              <w:t xml:space="preserve">Holm</w:t>
            </w:r>
            <w:r>
              <w:rPr>
                <w:rFonts w:ascii="Times New Roman" w:hAnsi="Times New Roman"/>
                <w:b/>
                <w:sz w:val="16"/>
              </w:rPr>
              <w:t xml:space="preserve"> </w:t>
            </w:r>
            <m:oMath>
              <m:r>
                <m:t>p</m:t>
              </m:r>
            </m:oMath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+0.0641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[0.0391, 0.0920]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17/0/3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+0.924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0.000143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Logistic Regression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+0.0048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[-0.0069, 0.0177]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11/0/9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+0.143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0.596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Random Forest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-0.0150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[-0.0308, -0.0019]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6/0/14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-0.448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0.165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NBEM-prop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+0.0628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[0.0304, 0.0978]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17/0/3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+0.752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0.00596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Logistic Regression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+0.0020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[-0.0188, 0.0222]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10/0/10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+0.029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0.927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 xml:space="preserve">Random Forest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-0.0295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[-0.0526, -0.0100]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5/0/15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-0.619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 xml:space="preserve">0.0272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S11. Actual cross-fitted Hybrid NBEM robustness check. Values are cross-fitted minus main non-cross-fitted means across the original five seeds.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10. Actual cross-fitted Hybrid NBEM robustness check. Values are cross-fitted minus revised non-cross-fitted means across the original five seeds.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sz w:val="17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sz w:val="17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sz w:val="17"/>
              </w:rPr>
              <w:t xml:space="preserve">ROC-AUC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bank marketing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-0.0018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-0.0080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car evaluation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-0.0114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-0.0195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-0.0011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dry bean 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-0.0009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-0.0001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heart disease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+0.0090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+0.0285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+0.0069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internet advertisements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+0.0051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+0.0096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+0.0006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productivity prediction of garment employees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-0.0047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-0.0263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+0.0002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S12. Cross-validation sensitivity analysis for Hybrid NBEM. Values are mean ± standard deviation across the original five seeds.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12. Cross-validation sensitivity analysis for Hybrid NBEM. Values are mean \pm standard deviation across the original five seeds.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CV protocol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Macro-F1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Abalone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KFold_10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0.2485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0.0055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0.1404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0.0033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Abalone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KFold_5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0.2465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0.0058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0.1276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0.0045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Fetal Health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StratifiedKFold_10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0.9240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0.0064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0.8583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0.0141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Fetal Health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StratifiedKFold_5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0.9191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0.0068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0.8478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0.0119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Diabetes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StratifiedGroupKFold_10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0.5355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0.0020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0.3966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0.0024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Diabetes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StratifiedKFold_10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0.5359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0.3976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0.0011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E. coli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RepeatedStratifiedKFold_2x3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0.8161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0.0136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0.4937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0.0211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E. coli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StratifiedKFold_2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0.8250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0.0256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0.5034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0.0425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Glass Identification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RepeatedStratifiedKFold_9x3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0.6409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0.0170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0.5368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0.0210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Glass Identification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StratifiedKFold_5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0.6569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0.0104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0.5636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0.0218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Productivity Prediction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StratifiedKFold_10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0.7033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0.0101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0.5591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0.0156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Productivity Prediction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StratifiedKFold_5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0.6928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0.0129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 xml:space="preserve">0.5427</w:t>
            </w:r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ascii="Times New Roman" w:hAnsi="Times New Roman"/>
                <w:b w:val="0"/>
                <w:sz w:val="17"/>
              </w:rPr>
              <w:t xml:space="preserve"> </w:t>
            </w:r>
            <w:r>
              <w:rPr>
                <w:rFonts w:ascii="Times New Roman" w:hAnsi="Times New Roman"/>
                <w:b w:val="0"/>
                <w:sz w:val="17"/>
              </w:rPr>
              <w:t xml:space="preserve">0.0277</w:t>
            </w:r>
          </w:p>
        </w:tc>
      </w:tr>
    </w:tbl>
    <w:p>
      <w:pPr>
        <w:pStyle w:val="TableCaption"/>
        <w:keepNext/>
        <w:widowControl/>
        <w:spacing w:after="80" w:line="247" w:lineRule="auto"/>
        <w:jc w:val="left"/>
      </w:pPr>
      <w:r>
        <w:t>Supplementary Table S13. Duplicate-grouped sensitivity for the two datasets exceeding the predeclared duplicate-exposure threshold. Values are grouped minus record-level means for Hybrid NBEM.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Supplementary Table S11. Duplicate-grouped sensitivity for the two datasets exceeding the predeclared duplicate-exposure threshold. Values are grouped minus record-level means for Hybrid NBEM.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Dataset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sz w:val="17"/>
              </w:rPr>
              <w:t xml:space="preserve">Weighted 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sz w:val="17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m:oMath>
              <m:r>
                <m:t>Δ</m:t>
              </m:r>
            </m:oMath>
            <w:r>
              <w:rPr>
                <w:rFonts w:ascii="Times New Roman" w:hAnsi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sz w:val="17"/>
              </w:rPr>
              <w:t xml:space="preserve">ROC-AUC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Haberman Survival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-0.0040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-0.0048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-0.0026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 xml:space="preserve">Internet Ads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-0.0081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-0.0156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7"/>
              </w:rPr>
              <w:t xml:space="preserve">-0.0111</w:t>
            </w:r>
          </w:p>
        </w:tc>
      </w:tr>
    </w:tbl>
    <w:p>
      <w:pPr>
        <w:pStyle w:val="Heading1"/>
        <w:keepNext/>
        <w:widowControl/>
        <w:spacing w:after="80" w:line="247" w:lineRule="auto"/>
      </w:pPr>
      <w:r>
        <w:rPr>
          <w:rFonts w:ascii="Times New Roman" w:hAnsi="Times New Roman"/>
          <w:sz w:val="21"/>
        </w:rPr>
        <w:t xml:space="preserve">Supplementary Note 1: NBEM pseudo-code</w:t>
      </w:r>
    </w:p>
    <w:p>
      <w:pPr>
        <w:pStyle w:val="FirstParagraph"/>
        <w:widowControl/>
        <w:spacing w:after="80" w:line="247" w:lineRule="auto"/>
        <w:jc w:val="left"/>
      </w:pPr>
      <w:r>
        <w:rPr>
          <w:rFonts w:ascii="Times New Roman" w:hAnsi="Times New Roman"/>
          <w:sz w:val="21"/>
        </w:rPr>
        <w:t xml:space="preserve">The pseudo-code below reproduces the implementation description retained from the reference-model section. AutoTFS is the automated threshold-learning feature-selection procedure cited in the main manuscript.</w:t>
      </w:r>
    </w:p>
    <w:p>
      <w:pPr>
        <w:pStyle w:val="SourceCode"/>
        <w:widowControl/>
        <w:spacing w:after="120" w:line="240" w:lineRule="auto"/>
        <w:jc w:val="left"/>
        <w:shd w:fill="F5F5F5"/>
      </w:pPr>
      <w:r>
        <w:rPr>
          <w:rStyle w:val="VerbatimChar"/>
          <w:rFonts w:ascii="Courier New" w:hAnsi="Courier New"/>
          <w:sz w:val="16"/>
        </w:rPr>
        <w:t xml:space="preserve">NBEM(D, v, weights)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F = {F1, ..., Fm} &lt;- set of features in D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W = {w_f1, ..., w_fm} &lt;- set of weights by AutoTFS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A = {D_b, D_c, D_g} &lt;- Boolean, categorical, and numerical datasets, respectively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If weights are used: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W_b, W_c, W_g &lt;- sum_{f_i in D_b} w_fi,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             sum_{f_i in D_c} w_fi,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             sum_{f_i in D_g} w_fi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Else: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set each W_b, W_c, W_g by uniform distribution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For each D_i in A: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add the target variable to D_i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train NB classifier by the data type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y_b, y_c, y_g &lt;- prediction of v by the Boolean, categorical, and numerical classifiers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Return y_hat(D, v)</w:t>
      </w:r>
    </w:p>
    <w:bookmarkEnd w:id="20"/>
    <w:bookmarkStart w:id="21" w:name="Xef061334a74d66f48850a0a7a5f437e085b5cb9"/>
    <w:p>
      <w:pPr>
        <w:pStyle w:val="Heading1"/>
        <w:keepNext/>
        <w:widowControl/>
        <w:spacing w:after="80" w:line="247" w:lineRule="auto"/>
      </w:pPr>
      <w:r>
        <w:rPr>
          <w:rFonts w:ascii="Times New Roman" w:hAnsi="Times New Roman"/>
          <w:sz w:val="21"/>
        </w:rPr>
        <w:t xml:space="preserve">Supplementary Note 2: Adaptive Weighted NBEM pseudo-code</w:t>
      </w:r>
    </w:p>
    <w:p>
      <w:pPr>
        <w:pStyle w:val="FirstParagraph"/>
        <w:widowControl/>
        <w:spacing w:after="80" w:line="247" w:lineRule="auto"/>
        <w:jc w:val="left"/>
      </w:pPr>
      <w:r>
        <w:rPr>
          <w:rFonts w:ascii="Times New Roman" w:hAnsi="Times New Roman"/>
          <w:sz w:val="21"/>
        </w:rPr>
        <w:t xml:space="preserve">The pseudo-code below summarizes the entropy-margin adaptive weighting mechanism defined in the main manuscript.</w:t>
      </w:r>
    </w:p>
    <w:p>
      <w:pPr>
        <w:pStyle w:val="SourceCode"/>
        <w:widowControl/>
        <w:spacing w:after="120" w:line="240" w:lineRule="auto"/>
        <w:jc w:val="left"/>
        <w:shd w:fill="F5F5F5"/>
      </w:pPr>
      <w:r>
        <w:rPr>
          <w:rStyle w:val="VerbatimChar"/>
          <w:rFonts w:ascii="Courier New" w:hAnsi="Courier New"/>
          <w:sz w:val="16"/>
        </w:rPr>
        <w:t xml:space="preserve">AdaptiveWeightedNBEM(D, v, lambda, tau)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Partition the predictors into Boolean, categorical, and numerical groups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Fit Bernoulli NB, Categorical NB, and Gaussian NB when their groups are nonempty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For every available component t: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p_t(v) &lt;- aligned class-posterior vector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C_t(v) &lt;- 1 - H(p_t(v))/log(K)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M_t(v) &lt;- largest(p_t(v)) - second_largest(p_t(v))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g_t(v) &lt;- lambda*C_t(v) + (1-lambda)*M_t(v)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alpha(v) &lt;- softmax(g(v)/tau)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p_AW(v) &lt;- sum_t alpha_t(v)*p_t(v)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- Return argmax_k p_AW,k(v)</w:t>
      </w:r>
    </w:p>
    <w:bookmarkEnd w:id="21"/>
    <w:sectPr>
      <w:footerReference w:type="default" r:id="rId9"/>
      <w:pgMar w:top="1008" w:bottom="1008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b w:val="0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b w:val="0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b w:val="0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5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- Hybrid NBEM Major Revision</dc:title>
  <dc:creator/>
  <cp:keywords/>
  <dcterms:created xsi:type="dcterms:W3CDTF">2026-09-27T18:47:51Z</dcterms:created>
  <dcterms:modified xsi:type="dcterms:W3CDTF">2026-09-27T18:47:51Z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