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uto" w:line="264" w:before="300" w:after="150"/>
        <w:ind w:left="0" w:right="0" w:hanging="0"/>
        <w:jc w:val="center"/>
        <w:rPr>
          <w:caps w:val="false"/>
          <w:smallCaps w:val="false"/>
          <w:color w:val="444444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444444"/>
          <w:spacing w:val="0"/>
          <w:sz w:val="45"/>
        </w:rPr>
        <w:t>常见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45"/>
        </w:rPr>
        <w:t>EMC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444444"/>
          <w:spacing w:val="0"/>
          <w:sz w:val="45"/>
        </w:rPr>
        <w:t>测试项目标准</w:t>
      </w:r>
    </w:p>
    <w:p>
      <w:pPr>
        <w:pStyle w:val="TextBody"/>
        <w:widowControl/>
        <w:bidi w:val="0"/>
        <w:spacing w:before="0" w:after="0"/>
        <w:ind w:left="0" w:right="600" w:hanging="0"/>
        <w:jc w:val="center"/>
        <w:rPr>
          <w:caps w:val="false"/>
          <w:smallCaps w:val="false"/>
          <w:color w:val="444444"/>
          <w:spacing w:val="0"/>
          <w:bdr w:val="dashed" w:sz="2" w:space="3" w:color="999999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9FA0A0"/>
          <w:spacing w:val="0"/>
          <w:sz w:val="18"/>
          <w:bdr w:val="dashed" w:sz="2" w:space="3" w:color="999999"/>
        </w:rPr>
        <w:t>发布时间：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9FA0A0"/>
          <w:spacing w:val="0"/>
          <w:sz w:val="18"/>
          <w:bdr w:val="dashed" w:sz="2" w:space="3" w:color="999999"/>
        </w:rPr>
        <w:t>2021-08-05 10:52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9FA0A0"/>
          <w:spacing w:val="0"/>
          <w:sz w:val="18"/>
          <w:bdr w:val="dashed" w:sz="2" w:space="3" w:color="999999"/>
        </w:rPr>
        <w:t>来源：深圳华检实验室访问次数：</w:t>
      </w:r>
      <w:bookmarkStart w:id="0" w:name="hitcount486142"/>
      <w:bookmarkEnd w:id="0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9FA0A0"/>
          <w:spacing w:val="0"/>
          <w:sz w:val="18"/>
          <w:bdr w:val="dashed" w:sz="2" w:space="3" w:color="999999"/>
        </w:rPr>
        <w:t>513</w:t>
      </w:r>
    </w:p>
    <w:p>
      <w:pPr>
        <w:pStyle w:val="TextBody"/>
        <w:widowControl/>
        <w:bidi w:val="0"/>
        <w:spacing w:lineRule="atLeast" w:line="540"/>
        <w:ind w:left="0" w:right="0" w:hanging="0"/>
        <w:jc w:val="left"/>
        <w:rPr/>
      </w:pP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IT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设备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EMC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测试项目：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空间辐射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(Radiation) EN55011,13,22 FCC Part 15&amp;18, VCCI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传导干扰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(Conduction) EN55011,13,14-1,15,22, FCC Part 15&amp;18, VCCI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功率辐射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(Power Clamp) EN55013,14-1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磁场辐射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(Magn e tic Emission) EN55011,15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低频干扰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(Low Frequency Immunity) EN50091-2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静电放电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(ESD) IEC61000-4-2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、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EN61000-4-2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、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GB/T17626.2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脉冲群抗扰度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(EFT/B) IEC61000-4-4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、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EN61000-4-4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、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GB/T17626.4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浪涌抗扰度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(SURGE) IEC61000-4-5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、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EN61000-4-5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、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GB/T17626.5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传导骚扰抗扰度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(C/S) IEC61000-4-6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、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EN61000-4-6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、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GB/T17626.6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工频磁场抗扰度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(M/S) IEC61000-4-8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、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EN61000-4-8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、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GB/T17626.8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电压跌落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(DIPS) IEC61000-4-11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、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EN61000-4-11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 xml:space="preserve">、 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GB/T17626.11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谐波电流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(Harmonic) IEC61000-3-2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、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EN61000-3-2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bdr w:val="dashed" w:sz="2" w:space="22" w:color="999999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电压闪烁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(Flicker) IEC61000-3-3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、</w:t>
      </w:r>
      <w:r>
        <w:rPr>
          <w:b w:val="false"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EN61000-3-3</w:t>
      </w:r>
    </w:p>
    <w:p>
      <w:pPr>
        <w:pStyle w:val="TextBody"/>
        <w:widowControl/>
        <w:bidi w:val="0"/>
        <w:spacing w:lineRule="atLeast" w:line="540" w:before="0" w:after="15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  <w:bdr w:val="dashed" w:sz="2" w:space="22" w:color="999999"/>
        </w:rPr>
        <w:br/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EMC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测试又叫做电磁兼容（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EMC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）全称是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Electro Magnetic Compatibility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，指的是是对电子产品在电磁场方面干扰大小（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EMI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）和抗干扰能力（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EMS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）的综合评定，是产品质量重要的指标之一，电磁兼容的测量由测试场地和测试仪器组成。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EMC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15"/>
          <w:bdr w:val="dashed" w:sz="2" w:space="22" w:color="999999"/>
        </w:rPr>
        <w:t>测试目的是检测电器产品所产生的电磁辐射对人体、公共电网以及其他正常工作之电器产品的影响。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305</Words>
  <Characters>788</Characters>
  <CharactersWithSpaces>843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2024-03-19T14:02:00Z</dcterms:created>
  <dc:creator/>
  <dc:description/>
  <dc:language>en-US</dc:language>
  <cp:lastModifiedBy/>
  <dcterms:modified xsi:type="dcterms:W3CDTF">2024-03-19T14:03:03Z</dcterms:modified>
  <cp:revision>1</cp:revision>
  <dc:subject/>
  <dc:title/>
</cp:coreProperties>
</file>