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55A13A34">
      <w:pPr>
        <w:jc w:val="both"/>
        <w:rPr>
          <w:rFonts w:hint="default"/>
          <w:sz w:val="24"/>
          <w:szCs w:val="24"/>
          <w:lang w:val="en-US" w:eastAsia="zh-CN"/>
        </w:rPr>
      </w:pPr>
    </w:p>
    <w:p w14:paraId="057471C8">
      <w:pPr>
        <w:jc w:val="both"/>
        <w:rPr>
          <w:rFonts w:hint="default"/>
          <w:b/>
          <w:bCs/>
          <w:sz w:val="24"/>
          <w:szCs w:val="24"/>
          <w:lang w:val="en-US" w:eastAsia="zh-CN"/>
        </w:rPr>
      </w:pPr>
      <w:r>
        <w:rPr>
          <w:rFonts w:hint="eastAsia"/>
          <w:b/>
          <w:bCs/>
          <w:sz w:val="24"/>
          <w:szCs w:val="24"/>
          <w:lang w:val="en-US" w:eastAsia="zh-CN"/>
        </w:rPr>
        <w:t>一、概念</w:t>
      </w:r>
    </w:p>
    <w:p w14:paraId="14ECED4F">
      <w:pPr>
        <w:jc w:val="both"/>
        <w:rPr>
          <w:rFonts w:hint="eastAsia"/>
          <w:sz w:val="24"/>
          <w:szCs w:val="24"/>
          <w:lang w:val="en-US" w:eastAsia="zh-CN"/>
        </w:rPr>
      </w:pPr>
      <w:r>
        <w:rPr>
          <w:rFonts w:hint="eastAsia"/>
          <w:sz w:val="24"/>
          <w:szCs w:val="24"/>
          <w:lang w:val="en-US" w:eastAsia="zh-CN"/>
        </w:rPr>
        <w:t>1.1、时序分析（Timing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1.2、CMOS单元建模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1.3、电平翻转波形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1.4、传播延时（Propagation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1.5、转换时间（Translation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1.6、信号之间的偏移（Skew）以及自身的频率稳定性（Jitter）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1.7、时序弧（Timing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1.8、最小和最大时序路径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1.9、时钟域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jc w:val="both"/>
        <w:rPr>
          <w:rFonts w:hint="eastAsia"/>
          <w:sz w:val="24"/>
          <w:szCs w:val="24"/>
          <w:vertAlign w:val="baseline"/>
          <w:lang w:val="en-US" w:eastAsia="zh-CN"/>
        </w:rPr>
      </w:pPr>
      <w:r>
        <w:rPr>
          <w:rFonts w:hint="eastAsia"/>
          <w:sz w:val="24"/>
          <w:szCs w:val="24"/>
          <w:vertAlign w:val="baseline"/>
          <w:lang w:val="en-US" w:eastAsia="zh-CN"/>
        </w:rPr>
        <w:t>2.0、工作条件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1"/>
        </w:numPr>
        <w:jc w:val="both"/>
        <w:rPr>
          <w:rFonts w:hint="eastAsia"/>
          <w:b/>
          <w:bCs/>
          <w:sz w:val="24"/>
          <w:szCs w:val="24"/>
          <w:vertAlign w:val="baseline"/>
          <w:lang w:val="en-US" w:eastAsia="zh-CN"/>
        </w:rPr>
      </w:pPr>
      <w:r>
        <w:rPr>
          <w:rFonts w:hint="eastAsia"/>
          <w:b/>
          <w:bCs/>
          <w:sz w:val="24"/>
          <w:szCs w:val="24"/>
          <w:vertAlign w:val="baseline"/>
          <w:lang w:val="en-US" w:eastAsia="zh-CN"/>
        </w:rPr>
        <w:t>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2.3、组合逻辑时序模型</w:t>
      </w: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2"/>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2"/>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2"/>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2"/>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2"/>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D6FD6C0">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2.4.2、异步检查</w:t>
      </w:r>
    </w:p>
    <w:p w14:paraId="20F15E68">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6E0714A9">
      <w:pPr>
        <w:widowControl w:val="0"/>
        <w:numPr>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2.4.3、传播延迟</w:t>
      </w:r>
    </w:p>
    <w:p w14:paraId="6D31930F">
      <w:pPr>
        <w:widowControl w:val="0"/>
        <w:numPr>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186E53E9">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2.5、状态相关的时序模型</w:t>
      </w:r>
    </w:p>
    <w:p w14:paraId="34CDBCF0">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3933CE25">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2.6、黑箱（Black Box）接口时序模型</w:t>
      </w:r>
    </w:p>
    <w:p w14:paraId="0A83F046">
      <w:pPr>
        <w:widowControl w:val="0"/>
        <w:numPr>
          <w:numId w:val="0"/>
        </w:numPr>
        <w:ind w:leftChars="0"/>
        <w:jc w:val="both"/>
        <w:rPr>
          <w:rFonts w:hint="default"/>
          <w:sz w:val="24"/>
          <w:szCs w:val="24"/>
          <w:vertAlign w:val="baseli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9DDDD"/>
    <w:multiLevelType w:val="singleLevel"/>
    <w:tmpl w:val="1619DDDD"/>
    <w:lvl w:ilvl="0" w:tentative="0">
      <w:start w:val="2"/>
      <w:numFmt w:val="chineseCounting"/>
      <w:suff w:val="nothing"/>
      <w:lvlText w:val="%1、"/>
      <w:lvlJc w:val="left"/>
      <w:rPr>
        <w:rFonts w:hint="eastAsia"/>
      </w:rPr>
    </w:lvl>
  </w:abstractNum>
  <w:abstractNum w:abstractNumId="1">
    <w:nsid w:val="4BCF5D31"/>
    <w:multiLevelType w:val="singleLevel"/>
    <w:tmpl w:val="4BCF5D31"/>
    <w:lvl w:ilvl="0" w:tentative="0">
      <w:start w:val="1"/>
      <w:numFmt w:val="low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28B39C1"/>
    <w:rsid w:val="09E16E2B"/>
    <w:rsid w:val="10142F30"/>
    <w:rsid w:val="136A3DA8"/>
    <w:rsid w:val="14D83FBA"/>
    <w:rsid w:val="1A6B1FAE"/>
    <w:rsid w:val="1E935967"/>
    <w:rsid w:val="21FB0F17"/>
    <w:rsid w:val="27952750"/>
    <w:rsid w:val="281E0082"/>
    <w:rsid w:val="2CFA2B77"/>
    <w:rsid w:val="30A44730"/>
    <w:rsid w:val="32D30189"/>
    <w:rsid w:val="34914362"/>
    <w:rsid w:val="34E430BD"/>
    <w:rsid w:val="37566069"/>
    <w:rsid w:val="400B3F7C"/>
    <w:rsid w:val="4972615B"/>
    <w:rsid w:val="511030CC"/>
    <w:rsid w:val="54720969"/>
    <w:rsid w:val="5A882108"/>
    <w:rsid w:val="5BCC3C1B"/>
    <w:rsid w:val="5C70230F"/>
    <w:rsid w:val="5FE25847"/>
    <w:rsid w:val="600E3221"/>
    <w:rsid w:val="624E2AF3"/>
    <w:rsid w:val="685D4192"/>
    <w:rsid w:val="6FF71E50"/>
    <w:rsid w:val="714B3D65"/>
    <w:rsid w:val="71B31EA8"/>
    <w:rsid w:val="74F87447"/>
    <w:rsid w:val="769365EC"/>
    <w:rsid w:val="7A626227"/>
    <w:rsid w:val="7F557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1595</Words>
  <Characters>1911</Characters>
  <Lines>0</Lines>
  <Paragraphs>0</Paragraphs>
  <TotalTime>232</TotalTime>
  <ScaleCrop>false</ScaleCrop>
  <LinksUpToDate>false</LinksUpToDate>
  <CharactersWithSpaces>1961</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2024-10-08T07:31:16Z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A9744BCFF4F041958A2D1A46264DF181_12</vt:lpwstr>
  </property>
</Properties>
</file>