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51E91F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软件开发及相关国际标准</w:t>
      </w:r>
    </w:p>
    <w:p w14:paraId="27F52BF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一、软件开发</w:t>
      </w:r>
    </w:p>
    <w:p w14:paraId="635A8AAB">
      <w:pPr>
        <w:rPr>
          <w:rFonts w:hint="eastAsia"/>
        </w:rPr>
      </w:pPr>
      <w:r>
        <w:rPr>
          <w:rFonts w:hint="eastAsia"/>
        </w:rPr>
        <w:t>软件开发，就是用户需求</w:t>
      </w:r>
      <w:r>
        <w:rPr>
          <w:rFonts w:hint="eastAsia"/>
          <w:lang w:val="en-US" w:eastAsia="zh-CN"/>
        </w:rPr>
        <w:t>到</w:t>
      </w:r>
      <w:r>
        <w:rPr>
          <w:rFonts w:hint="eastAsia"/>
        </w:rPr>
        <w:t>软件产品的完整实现过程。把现实中的问题、需求，用计算机程序做成可以运行、可以使用的软件。</w:t>
      </w:r>
    </w:p>
    <w:p w14:paraId="2B87B679">
      <w:pPr>
        <w:rPr>
          <w:rFonts w:hint="eastAsia"/>
        </w:rPr>
      </w:pPr>
      <w:r>
        <w:rPr>
          <w:rFonts w:hint="eastAsia"/>
        </w:rPr>
        <w:t xml:space="preserve"> </w:t>
      </w:r>
    </w:p>
    <w:p w14:paraId="3FF004B7">
      <w:pPr>
        <w:rPr>
          <w:rFonts w:hint="eastAsia"/>
        </w:rPr>
      </w:pPr>
      <w:r>
        <w:rPr>
          <w:rFonts w:hint="eastAsia"/>
        </w:rPr>
        <w:t>核心包含 4 件事</w:t>
      </w:r>
    </w:p>
    <w:p w14:paraId="181C3C92">
      <w:pPr>
        <w:rPr>
          <w:rFonts w:hint="eastAsia"/>
        </w:rPr>
      </w:pPr>
      <w:r>
        <w:rPr>
          <w:rFonts w:hint="eastAsia"/>
        </w:rPr>
        <w:t xml:space="preserve"> </w:t>
      </w:r>
    </w:p>
    <w:p w14:paraId="05919627">
      <w:pPr>
        <w:rPr>
          <w:rFonts w:hint="eastAsia"/>
        </w:rPr>
      </w:pPr>
      <w:r>
        <w:rPr>
          <w:rFonts w:hint="eastAsia"/>
        </w:rPr>
        <w:t>1. 需求分析：弄清楚要做什么</w:t>
      </w:r>
    </w:p>
    <w:p w14:paraId="7AB29881">
      <w:pPr>
        <w:rPr>
          <w:rFonts w:hint="eastAsia"/>
        </w:rPr>
      </w:pPr>
      <w:r>
        <w:rPr>
          <w:rFonts w:hint="eastAsia"/>
        </w:rPr>
        <w:t>2. 软件设计：架构、模块、界面、数据库</w:t>
      </w:r>
    </w:p>
    <w:p w14:paraId="5A4D7EDD">
      <w:pPr>
        <w:rPr>
          <w:rFonts w:hint="eastAsia"/>
        </w:rPr>
      </w:pPr>
      <w:r>
        <w:rPr>
          <w:rFonts w:hint="eastAsia"/>
        </w:rPr>
        <w:t>3. 编码实现：写代码、调试、功能开发</w:t>
      </w:r>
    </w:p>
    <w:p w14:paraId="71DDAAE6">
      <w:pPr>
        <w:rPr>
          <w:rFonts w:hint="eastAsia"/>
        </w:rPr>
      </w:pPr>
      <w:r>
        <w:rPr>
          <w:rFonts w:hint="eastAsia"/>
        </w:rPr>
        <w:t>4. 测试与维护：找bug、改问题、持续更新</w:t>
      </w:r>
    </w:p>
    <w:p w14:paraId="797072E5">
      <w:pPr>
        <w:rPr>
          <w:rFonts w:hint="eastAsia"/>
        </w:rPr>
      </w:pPr>
      <w:r>
        <w:rPr>
          <w:rFonts w:hint="eastAsia"/>
        </w:rPr>
        <w:t xml:space="preserve">  </w:t>
      </w:r>
    </w:p>
    <w:p w14:paraId="71F0B49F">
      <w:pPr>
        <w:rPr>
          <w:rFonts w:hint="eastAsia"/>
        </w:rPr>
      </w:pPr>
      <w:r>
        <w:rPr>
          <w:rFonts w:hint="eastAsia"/>
        </w:rPr>
        <w:t>一句话总结</w:t>
      </w:r>
    </w:p>
    <w:p w14:paraId="079C42E2">
      <w:pPr>
        <w:rPr>
          <w:rFonts w:hint="eastAsia"/>
        </w:rPr>
      </w:pPr>
      <w:r>
        <w:rPr>
          <w:rFonts w:hint="eastAsia"/>
        </w:rPr>
        <w:t xml:space="preserve"> </w:t>
      </w:r>
    </w:p>
    <w:p w14:paraId="563541BF">
      <w:pPr>
        <w:rPr>
          <w:rFonts w:hint="eastAsia"/>
        </w:rPr>
      </w:pPr>
      <w:r>
        <w:rPr>
          <w:rFonts w:hint="eastAsia"/>
        </w:rPr>
        <w:t>软件开发 = 分析需求 + 设计结构 + 编写代码 + 测试维护，最终造出可用的软件。</w:t>
      </w:r>
    </w:p>
    <w:p w14:paraId="4087C272">
      <w:pPr>
        <w:rPr>
          <w:rFonts w:hint="eastAsia"/>
        </w:rPr>
      </w:pPr>
    </w:p>
    <w:p w14:paraId="0EDE9CD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二、ISO/IEC相关软件标准</w:t>
      </w:r>
    </w:p>
    <w:p w14:paraId="439A970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DF7965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ISO/IEC 体系中软件相关标准数量（2026 最新，大数约700个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p w14:paraId="195D979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6AC6472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（1）核心软件工程分委会（JTC1/SC7）</w:t>
      </w:r>
    </w:p>
    <w:p w14:paraId="0A2C8A5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1CB358B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已发布：228 个（含系统与软件工程全系列） </w:t>
      </w:r>
    </w:p>
    <w:p w14:paraId="44C7552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在研：44 个 </w:t>
      </w:r>
    </w:p>
    <w:p w14:paraId="5DDD1B6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覆盖：生命周期、质量、测试、架构、文档、过程评估等</w:t>
      </w:r>
    </w:p>
    <w:p w14:paraId="08B4DFD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具体如下：</w:t>
      </w:r>
    </w:p>
    <w:p w14:paraId="5D9D5F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ISO/IEC JTC1/SC7（系统与软件工程分委会）发布的</w:t>
      </w:r>
      <w:r>
        <w:rPr>
          <w:rStyle w:val="7"/>
          <w:rFonts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228 个标准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，覆盖软件生命周期、质量、过程、架构、测试、度量、安全、敏捷、AI 等全领域ISO。</w:t>
      </w:r>
    </w:p>
    <w:p w14:paraId="547B9F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以下按</w:t>
      </w:r>
      <w:r>
        <w:rPr>
          <w:rStyle w:val="7"/>
          <w:rFonts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核心领域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分类，列出</w:t>
      </w:r>
      <w:r>
        <w:rPr>
          <w:rStyle w:val="7"/>
          <w:rFonts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关键标准编号 + 名称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（含现行 / 替代关系），便于快速定位。</w:t>
      </w:r>
    </w:p>
    <w:p w14:paraId="28378E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</w:p>
    <w:p w14:paraId="7E2A0D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  <w:r>
        <w:rPr>
          <w:sz w:val="18"/>
          <w:szCs w:val="18"/>
        </w:rPr>
        <w:t>一、生命周期过程（Processes）</w:t>
      </w:r>
    </w:p>
    <w:p w14:paraId="37F96EF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ISO/IEC/IEEE 12207:2017</w:t>
      </w:r>
      <w:r>
        <w:rPr>
          <w:sz w:val="18"/>
          <w:szCs w:val="18"/>
        </w:rPr>
        <w:t xml:space="preserve"> 系统与软件工程 — 软件生命周期过程（替代 1995/2008 版）ISO</w:t>
      </w:r>
    </w:p>
    <w:p w14:paraId="6B1792C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ISO/IEC/IEEE 15288:2015</w:t>
      </w:r>
      <w:r>
        <w:rPr>
          <w:sz w:val="18"/>
          <w:szCs w:val="18"/>
        </w:rPr>
        <w:t xml:space="preserve"> 系统与软件工程 — 系统生命周期过程ISO</w:t>
      </w:r>
    </w:p>
    <w:p w14:paraId="2EA3578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ISO/IEC/IEEE 12207-2:2020</w:t>
      </w:r>
      <w:r>
        <w:rPr>
          <w:sz w:val="18"/>
          <w:szCs w:val="18"/>
        </w:rPr>
        <w:t xml:space="preserve"> 软件生命周期过程 — 12207:2017 与 2008 版映射关系ISO</w:t>
      </w:r>
    </w:p>
    <w:p w14:paraId="7FCE2E1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ISO/IEC/IEEE 15026 系列</w:t>
      </w:r>
      <w:r>
        <w:rPr>
          <w:sz w:val="18"/>
          <w:szCs w:val="18"/>
        </w:rPr>
        <w:t xml:space="preserve"> 系统与软件保障（生命周期保障、完整性等级）ISO</w:t>
      </w:r>
    </w:p>
    <w:p w14:paraId="172E208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ISO/IEC/IEEE 16085:2021</w:t>
      </w:r>
      <w:r>
        <w:rPr>
          <w:sz w:val="18"/>
          <w:szCs w:val="18"/>
        </w:rPr>
        <w:t xml:space="preserve"> 生命周期过程 — 风险管理</w:t>
      </w:r>
    </w:p>
    <w:p w14:paraId="5A70751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ISO/IEC/IEEE 16326:2019</w:t>
      </w:r>
      <w:r>
        <w:rPr>
          <w:sz w:val="18"/>
          <w:szCs w:val="18"/>
        </w:rPr>
        <w:t xml:space="preserve"> 应用管理指南</w:t>
      </w:r>
    </w:p>
    <w:p w14:paraId="285223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</w:p>
    <w:p w14:paraId="7B02E2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  <w:r>
        <w:rPr>
          <w:sz w:val="18"/>
          <w:szCs w:val="18"/>
        </w:rPr>
        <w:t>二、软件质量（Quality）</w:t>
      </w:r>
    </w:p>
    <w:p w14:paraId="1CC0E26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25000 系列（SQuaRE）</w:t>
      </w:r>
      <w:r>
        <w:rPr>
          <w:sz w:val="18"/>
          <w:szCs w:val="18"/>
        </w:rPr>
        <w:t>（替代 9126）</w:t>
      </w:r>
    </w:p>
    <w:p w14:paraId="0FFAF495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25010:2011</w:t>
      </w:r>
      <w:r>
        <w:rPr>
          <w:sz w:val="18"/>
          <w:szCs w:val="18"/>
        </w:rPr>
        <w:t xml:space="preserve"> 软件产品质量模型（功能、性能、易用、可靠、安全、可维护、可移植）ISO</w:t>
      </w:r>
    </w:p>
    <w:p w14:paraId="23906BB6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25011:2011</w:t>
      </w:r>
      <w:r>
        <w:rPr>
          <w:sz w:val="18"/>
          <w:szCs w:val="18"/>
        </w:rPr>
        <w:t xml:space="preserve"> 质量使用模型ISO</w:t>
      </w:r>
    </w:p>
    <w:p w14:paraId="17F1755B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25020:2012</w:t>
      </w:r>
      <w:r>
        <w:rPr>
          <w:sz w:val="18"/>
          <w:szCs w:val="18"/>
        </w:rPr>
        <w:t xml:space="preserve"> 质量测量框架ISO</w:t>
      </w:r>
    </w:p>
    <w:p w14:paraId="342BF3DA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25021:2012</w:t>
      </w:r>
      <w:r>
        <w:rPr>
          <w:sz w:val="18"/>
          <w:szCs w:val="18"/>
        </w:rPr>
        <w:t xml:space="preserve"> 质量测量指南ISO</w:t>
      </w:r>
    </w:p>
    <w:p w14:paraId="494BCFC8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25022:2012</w:t>
      </w:r>
      <w:r>
        <w:rPr>
          <w:sz w:val="18"/>
          <w:szCs w:val="18"/>
        </w:rPr>
        <w:t xml:space="preserve"> 外部质量度量ISO</w:t>
      </w:r>
    </w:p>
    <w:p w14:paraId="780323CF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25023:2012</w:t>
      </w:r>
      <w:r>
        <w:rPr>
          <w:sz w:val="18"/>
          <w:szCs w:val="18"/>
        </w:rPr>
        <w:t xml:space="preserve"> 内部质量度量ISO</w:t>
      </w:r>
    </w:p>
    <w:p w14:paraId="308FE8A8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25024:2012</w:t>
      </w:r>
      <w:r>
        <w:rPr>
          <w:sz w:val="18"/>
          <w:szCs w:val="18"/>
        </w:rPr>
        <w:t xml:space="preserve"> 使用质量度量ISO</w:t>
      </w:r>
    </w:p>
    <w:p w14:paraId="26264FA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12119:1994（已撤）</w:t>
      </w:r>
      <w:r>
        <w:rPr>
          <w:sz w:val="18"/>
          <w:szCs w:val="18"/>
        </w:rPr>
        <w:t xml:space="preserve"> 软件包质量要求与测试ISO</w:t>
      </w:r>
    </w:p>
    <w:p w14:paraId="3E0D42C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ISO/IEC/IEEE 90003:2018</w:t>
      </w:r>
      <w:r>
        <w:rPr>
          <w:sz w:val="18"/>
          <w:szCs w:val="18"/>
        </w:rPr>
        <w:t xml:space="preserve"> ISO 9001 在软件中的应用指南ISO</w:t>
      </w:r>
    </w:p>
    <w:p w14:paraId="2ACCC0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</w:p>
    <w:p w14:paraId="7C6A6D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  <w:r>
        <w:rPr>
          <w:sz w:val="18"/>
          <w:szCs w:val="18"/>
        </w:rPr>
        <w:t>三、软件度量（Measurement）</w:t>
      </w:r>
    </w:p>
    <w:p w14:paraId="0B06542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14143 系列</w:t>
      </w:r>
      <w:r>
        <w:rPr>
          <w:sz w:val="18"/>
          <w:szCs w:val="18"/>
        </w:rPr>
        <w:t xml:space="preserve"> 功能规模测量（FSM）</w:t>
      </w:r>
    </w:p>
    <w:p w14:paraId="00A1C821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14143-1:2007</w:t>
      </w:r>
      <w:r>
        <w:rPr>
          <w:sz w:val="18"/>
          <w:szCs w:val="18"/>
        </w:rPr>
        <w:t xml:space="preserve"> FSM 框架ISO</w:t>
      </w:r>
    </w:p>
    <w:p w14:paraId="7768FF19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14143-2:2011</w:t>
      </w:r>
      <w:r>
        <w:rPr>
          <w:sz w:val="18"/>
          <w:szCs w:val="18"/>
        </w:rPr>
        <w:t xml:space="preserve"> FSM 验证ISO</w:t>
      </w:r>
    </w:p>
    <w:p w14:paraId="0A3CF718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14143-3:2011</w:t>
      </w:r>
      <w:r>
        <w:rPr>
          <w:sz w:val="18"/>
          <w:szCs w:val="18"/>
        </w:rPr>
        <w:t xml:space="preserve"> FSM 确认ISO</w:t>
      </w:r>
    </w:p>
    <w:p w14:paraId="3EF81FE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19761:2011</w:t>
      </w:r>
      <w:r>
        <w:rPr>
          <w:sz w:val="18"/>
          <w:szCs w:val="18"/>
        </w:rPr>
        <w:t xml:space="preserve"> COSMIC 功能规模测量方法</w:t>
      </w:r>
    </w:p>
    <w:p w14:paraId="4542932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20926:2018</w:t>
      </w:r>
      <w:r>
        <w:rPr>
          <w:sz w:val="18"/>
          <w:szCs w:val="18"/>
        </w:rPr>
        <w:t xml:space="preserve"> IFPUG 功能点分析ISO</w:t>
      </w:r>
    </w:p>
    <w:p w14:paraId="2443678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24570:2021</w:t>
      </w:r>
      <w:r>
        <w:rPr>
          <w:sz w:val="18"/>
          <w:szCs w:val="18"/>
        </w:rPr>
        <w:t xml:space="preserve"> 软件成本估算模型ISO</w:t>
      </w:r>
    </w:p>
    <w:p w14:paraId="3D446CC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5087 系列</w:t>
      </w:r>
      <w:r>
        <w:rPr>
          <w:sz w:val="18"/>
          <w:szCs w:val="18"/>
        </w:rPr>
        <w:t xml:space="preserve"> 自动化源代码质量度量ISO</w:t>
      </w:r>
    </w:p>
    <w:p w14:paraId="7B04F4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</w:p>
    <w:p w14:paraId="38F614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  <w:r>
        <w:rPr>
          <w:sz w:val="18"/>
          <w:szCs w:val="18"/>
        </w:rPr>
        <w:t>四、架构与设计（Architecture &amp; Design）</w:t>
      </w:r>
    </w:p>
    <w:p w14:paraId="161B479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ISO/IEC/IEEE 42010:2022</w:t>
      </w:r>
      <w:r>
        <w:rPr>
          <w:sz w:val="18"/>
          <w:szCs w:val="18"/>
        </w:rPr>
        <w:t xml:space="preserve"> 软件、系统与企业架构描述（替代 2007/2011 版）ISO</w:t>
      </w:r>
    </w:p>
    <w:p w14:paraId="5DC6228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ISO/IEC/IEEE 42020:2019</w:t>
      </w:r>
      <w:r>
        <w:rPr>
          <w:sz w:val="18"/>
          <w:szCs w:val="18"/>
        </w:rPr>
        <w:t xml:space="preserve"> 架构过程</w:t>
      </w:r>
    </w:p>
    <w:p w14:paraId="6E8CE45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ISO/IEC/IEEE 42030:2019</w:t>
      </w:r>
      <w:r>
        <w:rPr>
          <w:sz w:val="18"/>
          <w:szCs w:val="18"/>
        </w:rPr>
        <w:t xml:space="preserve"> 架构评估</w:t>
      </w:r>
    </w:p>
    <w:p w14:paraId="53ED520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10746 系列</w:t>
      </w:r>
      <w:r>
        <w:rPr>
          <w:sz w:val="18"/>
          <w:szCs w:val="18"/>
        </w:rPr>
        <w:t xml:space="preserve"> 开放分布式处理（ODP）参考模型ISO</w:t>
      </w:r>
    </w:p>
    <w:p w14:paraId="2849EA2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8807:1989</w:t>
      </w:r>
      <w:r>
        <w:rPr>
          <w:sz w:val="18"/>
          <w:szCs w:val="18"/>
        </w:rPr>
        <w:t xml:space="preserve"> LOTOS 形式化描述技术ISO</w:t>
      </w:r>
    </w:p>
    <w:p w14:paraId="5D766E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</w:p>
    <w:p w14:paraId="460E23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  <w:r>
        <w:rPr>
          <w:sz w:val="18"/>
          <w:szCs w:val="18"/>
        </w:rPr>
        <w:t>五、测试与验证（Testing &amp; Verification）</w:t>
      </w:r>
    </w:p>
    <w:p w14:paraId="6C5A70D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ISO/IEC/IEEE 29119 系列</w:t>
      </w:r>
      <w:r>
        <w:rPr>
          <w:sz w:val="18"/>
          <w:szCs w:val="18"/>
        </w:rPr>
        <w:t xml:space="preserve"> 软件测试标准（全球统一测试框架）</w:t>
      </w:r>
    </w:p>
    <w:p w14:paraId="2A3DAB02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ISO/IEC/IEEE 29119-1:2013</w:t>
      </w:r>
      <w:r>
        <w:rPr>
          <w:sz w:val="18"/>
          <w:szCs w:val="18"/>
        </w:rPr>
        <w:t xml:space="preserve"> 测试概念与框架ISO</w:t>
      </w:r>
    </w:p>
    <w:p w14:paraId="4D21B897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ISO/IEC/IEEE 29119-2:2013</w:t>
      </w:r>
      <w:r>
        <w:rPr>
          <w:sz w:val="18"/>
          <w:szCs w:val="18"/>
        </w:rPr>
        <w:t xml:space="preserve"> 测试过程ISO</w:t>
      </w:r>
    </w:p>
    <w:p w14:paraId="135756B2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ISO/IEC/IEEE 29119-3:2013</w:t>
      </w:r>
      <w:r>
        <w:rPr>
          <w:sz w:val="18"/>
          <w:szCs w:val="18"/>
        </w:rPr>
        <w:t xml:space="preserve"> 测试文档ISO</w:t>
      </w:r>
    </w:p>
    <w:p w14:paraId="7F925246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ISO/IEC/IEEE 29119-4:2015</w:t>
      </w:r>
      <w:r>
        <w:rPr>
          <w:sz w:val="18"/>
          <w:szCs w:val="18"/>
        </w:rPr>
        <w:t xml:space="preserve"> 测试技术ISO</w:t>
      </w:r>
    </w:p>
    <w:p w14:paraId="4E49942B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ISO/IEC/IEEE 29119-5:2016</w:t>
      </w:r>
      <w:r>
        <w:rPr>
          <w:sz w:val="18"/>
          <w:szCs w:val="18"/>
        </w:rPr>
        <w:t xml:space="preserve"> 关键字驱动测试ISO</w:t>
      </w:r>
    </w:p>
    <w:p w14:paraId="509A166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14598 系列</w:t>
      </w:r>
      <w:r>
        <w:rPr>
          <w:sz w:val="18"/>
          <w:szCs w:val="18"/>
        </w:rPr>
        <w:t xml:space="preserve"> 软件产品评价ISO</w:t>
      </w:r>
    </w:p>
    <w:p w14:paraId="00338B5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15408 系列</w:t>
      </w:r>
      <w:r>
        <w:rPr>
          <w:sz w:val="18"/>
          <w:szCs w:val="18"/>
        </w:rPr>
        <w:t xml:space="preserve"> 信息技术安全评估准则（CC）ISO</w:t>
      </w:r>
    </w:p>
    <w:p w14:paraId="2ACA6E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</w:p>
    <w:p w14:paraId="67B5A1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  <w:r>
        <w:rPr>
          <w:sz w:val="18"/>
          <w:szCs w:val="18"/>
        </w:rPr>
        <w:t>六、文档与信息（Documentation）</w:t>
      </w:r>
    </w:p>
    <w:p w14:paraId="5187596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ISO/IEC/IEEE 15289:2017</w:t>
      </w:r>
      <w:r>
        <w:rPr>
          <w:sz w:val="18"/>
          <w:szCs w:val="18"/>
        </w:rPr>
        <w:t xml:space="preserve"> 生命周期信息项（文档）内容ISO</w:t>
      </w:r>
    </w:p>
    <w:p w14:paraId="4F88851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6592:2000（已撤）</w:t>
      </w:r>
      <w:r>
        <w:rPr>
          <w:sz w:val="18"/>
          <w:szCs w:val="18"/>
        </w:rPr>
        <w:t xml:space="preserve"> 计算机应用系统文档指南ISO</w:t>
      </w:r>
    </w:p>
    <w:p w14:paraId="0CDFBA4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TR 9294:2005（已撤）</w:t>
      </w:r>
      <w:r>
        <w:rPr>
          <w:sz w:val="18"/>
          <w:szCs w:val="18"/>
        </w:rPr>
        <w:t xml:space="preserve"> 软件文档管理指南ISO</w:t>
      </w:r>
    </w:p>
    <w:p w14:paraId="69131B3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 5807:1985</w:t>
      </w:r>
      <w:r>
        <w:rPr>
          <w:sz w:val="18"/>
          <w:szCs w:val="18"/>
        </w:rPr>
        <w:t xml:space="preserve"> 流程图符号与约定ISO</w:t>
      </w:r>
    </w:p>
    <w:p w14:paraId="0B6975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</w:p>
    <w:p w14:paraId="22831D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  <w:r>
        <w:rPr>
          <w:sz w:val="18"/>
          <w:szCs w:val="18"/>
        </w:rPr>
        <w:t>七、过程评估（Process Assessment）</w:t>
      </w:r>
    </w:p>
    <w:p w14:paraId="78643F2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15504 系列（SPICE）</w:t>
      </w:r>
    </w:p>
    <w:p w14:paraId="252F8E15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15504-1:2004</w:t>
      </w:r>
      <w:r>
        <w:rPr>
          <w:sz w:val="18"/>
          <w:szCs w:val="18"/>
        </w:rPr>
        <w:t xml:space="preserve"> 过程评估框架ISO</w:t>
      </w:r>
    </w:p>
    <w:p w14:paraId="3615B241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15504-2:2004</w:t>
      </w:r>
      <w:r>
        <w:rPr>
          <w:sz w:val="18"/>
          <w:szCs w:val="18"/>
        </w:rPr>
        <w:t xml:space="preserve"> 过程评估模型ISO</w:t>
      </w:r>
    </w:p>
    <w:p w14:paraId="7E3743DD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15504-3:2004</w:t>
      </w:r>
      <w:r>
        <w:rPr>
          <w:sz w:val="18"/>
          <w:szCs w:val="18"/>
        </w:rPr>
        <w:t xml:space="preserve"> 实施指南ISO</w:t>
      </w:r>
    </w:p>
    <w:p w14:paraId="6ABA1929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15504-4:2004</w:t>
      </w:r>
      <w:r>
        <w:rPr>
          <w:sz w:val="18"/>
          <w:szCs w:val="18"/>
        </w:rPr>
        <w:t xml:space="preserve"> 成熟度模型ISO</w:t>
      </w:r>
    </w:p>
    <w:p w14:paraId="3FC8E53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TS 33064:2025</w:t>
      </w:r>
      <w:r>
        <w:rPr>
          <w:sz w:val="18"/>
          <w:szCs w:val="18"/>
        </w:rPr>
        <w:t xml:space="preserve"> 安全过程评估模型ISO</w:t>
      </w:r>
    </w:p>
    <w:p w14:paraId="35B91AF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TS 33072:2016</w:t>
      </w:r>
      <w:r>
        <w:rPr>
          <w:sz w:val="18"/>
          <w:szCs w:val="18"/>
        </w:rPr>
        <w:t xml:space="preserve"> 信息安全管理过程评估ISO</w:t>
      </w:r>
    </w:p>
    <w:p w14:paraId="7137B9F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TS 33073:2017</w:t>
      </w:r>
      <w:r>
        <w:rPr>
          <w:sz w:val="18"/>
          <w:szCs w:val="18"/>
        </w:rPr>
        <w:t xml:space="preserve"> 质量管理过程评估ISO</w:t>
      </w:r>
    </w:p>
    <w:p w14:paraId="0C2BF5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</w:p>
    <w:p w14:paraId="041A4C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  <w:r>
        <w:rPr>
          <w:sz w:val="18"/>
          <w:szCs w:val="18"/>
        </w:rPr>
        <w:t>八、敏捷与 DevOps</w:t>
      </w:r>
    </w:p>
    <w:p w14:paraId="1DC8956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33202:2024</w:t>
      </w:r>
      <w:r>
        <w:rPr>
          <w:sz w:val="18"/>
          <w:szCs w:val="18"/>
        </w:rPr>
        <w:t xml:space="preserve"> 软件与系统工程 — 核心敏捷实践ISO</w:t>
      </w:r>
    </w:p>
    <w:p w14:paraId="05058D0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ISO/IEC/IEEE 33201（开发中）</w:t>
      </w:r>
      <w:r>
        <w:rPr>
          <w:sz w:val="18"/>
          <w:szCs w:val="18"/>
        </w:rPr>
        <w:t xml:space="preserve"> 敏捷与 DevOps 概念及关系ISO</w:t>
      </w:r>
    </w:p>
    <w:p w14:paraId="7557D88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24748 系列</w:t>
      </w:r>
      <w:r>
        <w:rPr>
          <w:sz w:val="18"/>
          <w:szCs w:val="18"/>
        </w:rPr>
        <w:t xml:space="preserve"> 生命周期管理（规划、集成）IEC</w:t>
      </w:r>
    </w:p>
    <w:p w14:paraId="55E8BF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</w:p>
    <w:p w14:paraId="56F4EB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  <w:r>
        <w:rPr>
          <w:sz w:val="18"/>
          <w:szCs w:val="18"/>
        </w:rPr>
        <w:t>九、AI 与新兴技术</w:t>
      </w:r>
    </w:p>
    <w:p w14:paraId="1AD9795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42001:2023</w:t>
      </w:r>
      <w:r>
        <w:rPr>
          <w:sz w:val="18"/>
          <w:szCs w:val="18"/>
        </w:rPr>
        <w:t xml:space="preserve"> 人工智能管理体系标准</w:t>
      </w:r>
    </w:p>
    <w:p w14:paraId="6F241E3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23053:2021</w:t>
      </w:r>
      <w:r>
        <w:rPr>
          <w:sz w:val="18"/>
          <w:szCs w:val="18"/>
        </w:rPr>
        <w:t xml:space="preserve"> 机器学习框架管理体系</w:t>
      </w:r>
    </w:p>
    <w:p w14:paraId="7230F8B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23894:2023</w:t>
      </w:r>
      <w:r>
        <w:rPr>
          <w:sz w:val="18"/>
          <w:szCs w:val="18"/>
        </w:rPr>
        <w:t xml:space="preserve"> AI 风险评估指南</w:t>
      </w:r>
    </w:p>
    <w:p w14:paraId="10E7789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TR 20547:2020</w:t>
      </w:r>
      <w:r>
        <w:rPr>
          <w:sz w:val="18"/>
          <w:szCs w:val="18"/>
        </w:rPr>
        <w:t xml:space="preserve"> 大数据架构指南</w:t>
      </w:r>
    </w:p>
    <w:p w14:paraId="0FCCAD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</w:p>
    <w:p w14:paraId="2C672B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  <w:r>
        <w:rPr>
          <w:sz w:val="18"/>
          <w:szCs w:val="18"/>
        </w:rPr>
        <w:t>十、人员与专业（Personnel）</w:t>
      </w:r>
    </w:p>
    <w:p w14:paraId="18568C3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24773 系列</w:t>
      </w:r>
      <w:r>
        <w:rPr>
          <w:sz w:val="18"/>
          <w:szCs w:val="18"/>
        </w:rPr>
        <w:t xml:space="preserve"> 软件工程人员认证</w:t>
      </w:r>
    </w:p>
    <w:p w14:paraId="62DEAD37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24773-1:2019</w:t>
      </w:r>
      <w:r>
        <w:rPr>
          <w:sz w:val="18"/>
          <w:szCs w:val="18"/>
        </w:rPr>
        <w:t xml:space="preserve"> 通用要求IEC</w:t>
      </w:r>
    </w:p>
    <w:p w14:paraId="565AFB4F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24773-2:2024</w:t>
      </w:r>
      <w:r>
        <w:rPr>
          <w:sz w:val="18"/>
          <w:szCs w:val="18"/>
        </w:rPr>
        <w:t xml:space="preserve"> 认证方案IEC</w:t>
      </w:r>
    </w:p>
    <w:p w14:paraId="0B83BC2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TR 19759:2015</w:t>
      </w:r>
      <w:r>
        <w:rPr>
          <w:sz w:val="18"/>
          <w:szCs w:val="18"/>
        </w:rPr>
        <w:t xml:space="preserve"> SWEBOK 软件工程知识体系指南</w:t>
      </w:r>
    </w:p>
    <w:p w14:paraId="7E8C0B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</w:p>
    <w:p w14:paraId="3C2F62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  <w:r>
        <w:rPr>
          <w:sz w:val="18"/>
          <w:szCs w:val="18"/>
        </w:rPr>
        <w:t>十一、其他核心标准（工具、复用、安全等）</w:t>
      </w:r>
    </w:p>
    <w:p w14:paraId="1DFB4C9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19770 系列</w:t>
      </w:r>
      <w:r>
        <w:rPr>
          <w:sz w:val="18"/>
          <w:szCs w:val="18"/>
        </w:rPr>
        <w:t xml:space="preserve"> 软件资产管理</w:t>
      </w:r>
    </w:p>
    <w:p w14:paraId="39C8470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24765:2017</w:t>
      </w:r>
      <w:r>
        <w:rPr>
          <w:sz w:val="18"/>
          <w:szCs w:val="18"/>
        </w:rPr>
        <w:t xml:space="preserve"> 系统与软件工程词汇ISO</w:t>
      </w:r>
    </w:p>
    <w:p w14:paraId="6A87668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26514:2018</w:t>
      </w:r>
      <w:r>
        <w:rPr>
          <w:sz w:val="18"/>
          <w:szCs w:val="18"/>
        </w:rPr>
        <w:t xml:space="preserve"> 用户文档设计与开发ISO</w:t>
      </w:r>
    </w:p>
    <w:p w14:paraId="65C0750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TR 7052:2023</w:t>
      </w:r>
      <w:r>
        <w:rPr>
          <w:sz w:val="18"/>
          <w:szCs w:val="18"/>
        </w:rPr>
        <w:t xml:space="preserve"> 定制软件开发维护风险控制ISO</w:t>
      </w:r>
    </w:p>
    <w:p w14:paraId="0AEA404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14764:2006</w:t>
      </w:r>
      <w:r>
        <w:rPr>
          <w:sz w:val="18"/>
          <w:szCs w:val="18"/>
        </w:rPr>
        <w:t xml:space="preserve"> 软件工程环境服务</w:t>
      </w:r>
    </w:p>
    <w:p w14:paraId="7608E81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jc w:val="left"/>
        <w:rPr>
          <w:sz w:val="18"/>
          <w:szCs w:val="18"/>
        </w:rPr>
      </w:pPr>
    </w:p>
    <w:p w14:paraId="2681E3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  <w:r>
        <w:rPr>
          <w:sz w:val="18"/>
          <w:szCs w:val="18"/>
        </w:rPr>
        <w:t>说明</w:t>
      </w:r>
    </w:p>
    <w:p w14:paraId="4714537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rStyle w:val="7"/>
          <w:rFonts w:ascii="Times New Roman" w:hAnsi="Times New Roman" w:eastAsia="宋体" w:cs="Times New Roman"/>
          <w:b/>
          <w:bCs/>
          <w:sz w:val="18"/>
          <w:szCs w:val="18"/>
        </w:rPr>
      </w:pPr>
      <w:r>
        <w:rPr>
          <w:rStyle w:val="7"/>
          <w:rFonts w:ascii="Times New Roman" w:hAnsi="Times New Roman" w:eastAsia="宋体" w:cs="Times New Roman"/>
          <w:b/>
          <w:bCs/>
          <w:sz w:val="18"/>
          <w:szCs w:val="18"/>
        </w:rPr>
        <w:t>228 个标准包含：正式标准（ISO/IEC）、技术报告（TR）、技术规范（TS）、IEEE 联合标准，含已撤销 / 替代版本ISO。</w:t>
      </w:r>
    </w:p>
    <w:p w14:paraId="0E04061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rStyle w:val="7"/>
          <w:rFonts w:ascii="Times New Roman" w:hAnsi="Times New Roman" w:eastAsia="宋体" w:cs="Times New Roman"/>
          <w:b/>
          <w:bCs/>
          <w:sz w:val="18"/>
          <w:szCs w:val="18"/>
        </w:rPr>
      </w:pPr>
      <w:r>
        <w:rPr>
          <w:rStyle w:val="7"/>
          <w:rFonts w:ascii="Times New Roman" w:hAnsi="Times New Roman" w:eastAsia="宋体" w:cs="Times New Roman"/>
          <w:b/>
          <w:bCs/>
          <w:sz w:val="18"/>
          <w:szCs w:val="18"/>
        </w:rPr>
        <w:t>核心替代关系：25000 系列替代 9126、12207:2017 替代旧版、42010:2022 替代旧版ISO。</w:t>
      </w:r>
    </w:p>
    <w:p w14:paraId="0C61252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rStyle w:val="7"/>
          <w:rFonts w:ascii="Times New Roman" w:hAnsi="Times New Roman" w:eastAsia="宋体" w:cs="Times New Roman"/>
          <w:b/>
          <w:bCs/>
          <w:sz w:val="18"/>
          <w:szCs w:val="18"/>
        </w:rPr>
      </w:pPr>
      <w:r>
        <w:rPr>
          <w:rStyle w:val="7"/>
          <w:rFonts w:ascii="Times New Roman" w:hAnsi="Times New Roman" w:eastAsia="宋体" w:cs="Times New Roman"/>
          <w:b/>
          <w:bCs/>
          <w:sz w:val="18"/>
          <w:szCs w:val="18"/>
        </w:rPr>
        <w:t>完整清单：可在 ISO 官网（</w:t>
      </w:r>
      <w:r>
        <w:rPr>
          <w:rStyle w:val="7"/>
          <w:rFonts w:ascii="Times New Roman" w:hAnsi="Times New Roman" w:eastAsia="宋体" w:cs="Times New Roman"/>
          <w:b/>
          <w:bCs/>
          <w:sz w:val="18"/>
          <w:szCs w:val="18"/>
        </w:rPr>
        <w:fldChar w:fldCharType="begin"/>
      </w:r>
      <w:r>
        <w:rPr>
          <w:rStyle w:val="7"/>
          <w:rFonts w:ascii="Times New Roman" w:hAnsi="Times New Roman" w:eastAsia="宋体" w:cs="Times New Roman"/>
          <w:b/>
          <w:bCs/>
          <w:sz w:val="18"/>
          <w:szCs w:val="18"/>
        </w:rPr>
        <w:instrText xml:space="preserve"> HYPERLINK "https://www.iso.org/committee/45086/x/catalogue/" \t "_blank" </w:instrText>
      </w:r>
      <w:r>
        <w:rPr>
          <w:rStyle w:val="7"/>
          <w:rFonts w:ascii="Times New Roman" w:hAnsi="Times New Roman" w:eastAsia="宋体" w:cs="Times New Roman"/>
          <w:b/>
          <w:bCs/>
          <w:sz w:val="18"/>
          <w:szCs w:val="18"/>
        </w:rPr>
        <w:fldChar w:fldCharType="separate"/>
      </w:r>
      <w:r>
        <w:rPr>
          <w:rStyle w:val="7"/>
          <w:rFonts w:ascii="Times New Roman" w:hAnsi="Times New Roman" w:eastAsia="宋体" w:cs="Times New Roman"/>
          <w:b/>
          <w:bCs/>
          <w:sz w:val="18"/>
          <w:szCs w:val="18"/>
        </w:rPr>
        <w:t>https://www.iso.org/committee/45086/x/catalogue/</w:t>
      </w:r>
      <w:r>
        <w:rPr>
          <w:rStyle w:val="7"/>
          <w:rFonts w:ascii="Times New Roman" w:hAnsi="Times New Roman" w:eastAsia="宋体" w:cs="Times New Roman"/>
          <w:b/>
          <w:bCs/>
          <w:sz w:val="18"/>
          <w:szCs w:val="18"/>
        </w:rPr>
        <w:fldChar w:fldCharType="end"/>
      </w:r>
      <w:r>
        <w:rPr>
          <w:rStyle w:val="7"/>
          <w:rFonts w:ascii="Times New Roman" w:hAnsi="Times New Roman" w:eastAsia="宋体" w:cs="Times New Roman"/>
          <w:b/>
          <w:bCs/>
          <w:sz w:val="18"/>
          <w:szCs w:val="18"/>
        </w:rPr>
        <w:t>）筛选 “Published” 获取全部 228 项ISO。</w:t>
      </w:r>
    </w:p>
    <w:p w14:paraId="4C14D90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BC21A8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5FCD1FC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编程语言/系统接口分委会（JTC1/SC22）</w:t>
      </w:r>
    </w:p>
    <w:p w14:paraId="676C387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5286863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已发布：110 个（C/C++/Java/POSIX 相关、语言环境、系统接口） ，具体如下：</w:t>
      </w:r>
    </w:p>
    <w:p w14:paraId="0FCE68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  <w:r>
        <w:rPr>
          <w:sz w:val="18"/>
          <w:szCs w:val="18"/>
        </w:rPr>
        <w:t>ISO/IEC JTC1/SC22 标准清单（含状态：现行 / 废止 / 替代）</w:t>
      </w:r>
    </w:p>
    <w:p w14:paraId="4B31DC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  <w:r>
        <w:rPr>
          <w:sz w:val="18"/>
          <w:szCs w:val="18"/>
        </w:rPr>
        <w:t>一、C 语言系列（核心基础）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50"/>
        <w:gridCol w:w="2737"/>
        <w:gridCol w:w="2733"/>
      </w:tblGrid>
      <w:tr w14:paraId="62F574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705" w:type="dxa"/>
            <w:shd w:val="clear" w:color="auto" w:fill="auto"/>
            <w:vAlign w:val="center"/>
          </w:tcPr>
          <w:p w14:paraId="5F3A81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标准编号</w:t>
            </w:r>
          </w:p>
        </w:tc>
        <w:tc>
          <w:tcPr>
            <w:tcW w:w="2707" w:type="dxa"/>
            <w:shd w:val="clear" w:color="auto" w:fill="auto"/>
            <w:vAlign w:val="center"/>
          </w:tcPr>
          <w:p w14:paraId="4C831F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标准名称</w:t>
            </w:r>
          </w:p>
        </w:tc>
        <w:tc>
          <w:tcPr>
            <w:tcW w:w="2688" w:type="dxa"/>
            <w:shd w:val="clear" w:color="auto" w:fill="auto"/>
            <w:vAlign w:val="center"/>
          </w:tcPr>
          <w:p w14:paraId="5B455A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状态</w:t>
            </w:r>
          </w:p>
        </w:tc>
      </w:tr>
      <w:tr w14:paraId="15C89E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705" w:type="dxa"/>
            <w:shd w:val="clear" w:color="auto" w:fill="auto"/>
            <w:vAlign w:val="center"/>
          </w:tcPr>
          <w:p w14:paraId="1B62E7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9899:1990</w:t>
            </w:r>
          </w:p>
        </w:tc>
        <w:tc>
          <w:tcPr>
            <w:tcW w:w="2707" w:type="dxa"/>
            <w:shd w:val="clear" w:color="auto" w:fill="auto"/>
            <w:vAlign w:val="center"/>
          </w:tcPr>
          <w:p w14:paraId="31A151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C 语言标准（C90）</w:t>
            </w:r>
          </w:p>
        </w:tc>
        <w:tc>
          <w:tcPr>
            <w:tcW w:w="2688" w:type="dxa"/>
            <w:shd w:val="clear" w:color="auto" w:fill="auto"/>
            <w:vAlign w:val="center"/>
          </w:tcPr>
          <w:p w14:paraId="0B1DF6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废止（被 C99 替代）</w:t>
            </w:r>
          </w:p>
        </w:tc>
      </w:tr>
      <w:tr w14:paraId="65BFF5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705" w:type="dxa"/>
            <w:shd w:val="clear" w:color="auto" w:fill="auto"/>
            <w:vAlign w:val="center"/>
          </w:tcPr>
          <w:p w14:paraId="42FE7D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9899:1999</w:t>
            </w:r>
          </w:p>
        </w:tc>
        <w:tc>
          <w:tcPr>
            <w:tcW w:w="2707" w:type="dxa"/>
            <w:shd w:val="clear" w:color="auto" w:fill="auto"/>
            <w:vAlign w:val="center"/>
          </w:tcPr>
          <w:p w14:paraId="009EC4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C 语言标准（C99）</w:t>
            </w:r>
          </w:p>
        </w:tc>
        <w:tc>
          <w:tcPr>
            <w:tcW w:w="2688" w:type="dxa"/>
            <w:shd w:val="clear" w:color="auto" w:fill="auto"/>
            <w:vAlign w:val="center"/>
          </w:tcPr>
          <w:p w14:paraId="54890E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废止（被 C11 替代）</w:t>
            </w:r>
          </w:p>
        </w:tc>
      </w:tr>
      <w:tr w14:paraId="4AAC7C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705" w:type="dxa"/>
            <w:shd w:val="clear" w:color="auto" w:fill="auto"/>
            <w:vAlign w:val="center"/>
          </w:tcPr>
          <w:p w14:paraId="2AD7D4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9899:2011</w:t>
            </w:r>
          </w:p>
        </w:tc>
        <w:tc>
          <w:tcPr>
            <w:tcW w:w="2707" w:type="dxa"/>
            <w:shd w:val="clear" w:color="auto" w:fill="auto"/>
            <w:vAlign w:val="center"/>
          </w:tcPr>
          <w:p w14:paraId="47CB77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C 语言标准（C11）</w:t>
            </w:r>
          </w:p>
        </w:tc>
        <w:tc>
          <w:tcPr>
            <w:tcW w:w="2688" w:type="dxa"/>
            <w:shd w:val="clear" w:color="auto" w:fill="auto"/>
            <w:vAlign w:val="center"/>
          </w:tcPr>
          <w:p w14:paraId="07AA6C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废止（被 C17/C23 替代）</w:t>
            </w:r>
          </w:p>
        </w:tc>
      </w:tr>
      <w:tr w14:paraId="248EFC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705" w:type="dxa"/>
            <w:shd w:val="clear" w:color="auto" w:fill="auto"/>
            <w:vAlign w:val="center"/>
          </w:tcPr>
          <w:p w14:paraId="2D25B0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9899:2018</w:t>
            </w:r>
          </w:p>
        </w:tc>
        <w:tc>
          <w:tcPr>
            <w:tcW w:w="2707" w:type="dxa"/>
            <w:shd w:val="clear" w:color="auto" w:fill="auto"/>
            <w:vAlign w:val="center"/>
          </w:tcPr>
          <w:p w14:paraId="443A04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C 语言标准（C17，技术勘误版）</w:t>
            </w:r>
          </w:p>
        </w:tc>
        <w:tc>
          <w:tcPr>
            <w:tcW w:w="2688" w:type="dxa"/>
            <w:shd w:val="clear" w:color="auto" w:fill="auto"/>
            <w:vAlign w:val="center"/>
          </w:tcPr>
          <w:p w14:paraId="05CCE7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现行</w:t>
            </w:r>
          </w:p>
        </w:tc>
      </w:tr>
      <w:tr w14:paraId="371D32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705" w:type="dxa"/>
            <w:shd w:val="clear" w:color="auto" w:fill="auto"/>
            <w:vAlign w:val="center"/>
          </w:tcPr>
          <w:p w14:paraId="7428F5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9899:2024</w:t>
            </w:r>
          </w:p>
        </w:tc>
        <w:tc>
          <w:tcPr>
            <w:tcW w:w="2707" w:type="dxa"/>
            <w:shd w:val="clear" w:color="auto" w:fill="auto"/>
            <w:vAlign w:val="center"/>
          </w:tcPr>
          <w:p w14:paraId="3D947F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C 语言标准（C23）</w:t>
            </w:r>
          </w:p>
        </w:tc>
        <w:tc>
          <w:tcPr>
            <w:tcW w:w="2688" w:type="dxa"/>
            <w:shd w:val="clear" w:color="auto" w:fill="auto"/>
            <w:vAlign w:val="center"/>
          </w:tcPr>
          <w:p w14:paraId="0A48B6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现行（最新版）</w:t>
            </w:r>
          </w:p>
        </w:tc>
      </w:tr>
      <w:tr w14:paraId="693C09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705" w:type="dxa"/>
            <w:shd w:val="clear" w:color="auto" w:fill="auto"/>
            <w:vAlign w:val="center"/>
          </w:tcPr>
          <w:p w14:paraId="116B8C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TR 19769:2004</w:t>
            </w:r>
          </w:p>
        </w:tc>
        <w:tc>
          <w:tcPr>
            <w:tcW w:w="2707" w:type="dxa"/>
            <w:shd w:val="clear" w:color="auto" w:fill="auto"/>
            <w:vAlign w:val="center"/>
          </w:tcPr>
          <w:p w14:paraId="67A7D4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C 语言库扩展指南</w:t>
            </w:r>
          </w:p>
        </w:tc>
        <w:tc>
          <w:tcPr>
            <w:tcW w:w="2688" w:type="dxa"/>
            <w:shd w:val="clear" w:color="auto" w:fill="auto"/>
            <w:vAlign w:val="center"/>
          </w:tcPr>
          <w:p w14:paraId="67595C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现行</w:t>
            </w:r>
          </w:p>
        </w:tc>
      </w:tr>
      <w:tr w14:paraId="6126E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705" w:type="dxa"/>
            <w:shd w:val="clear" w:color="auto" w:fill="auto"/>
            <w:vAlign w:val="center"/>
          </w:tcPr>
          <w:p w14:paraId="00234B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TR 24731:2007</w:t>
            </w:r>
          </w:p>
        </w:tc>
        <w:tc>
          <w:tcPr>
            <w:tcW w:w="2707" w:type="dxa"/>
            <w:shd w:val="clear" w:color="auto" w:fill="auto"/>
            <w:vAlign w:val="center"/>
          </w:tcPr>
          <w:p w14:paraId="20428A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C 语言安全库函数</w:t>
            </w:r>
          </w:p>
        </w:tc>
        <w:tc>
          <w:tcPr>
            <w:tcW w:w="2688" w:type="dxa"/>
            <w:shd w:val="clear" w:color="auto" w:fill="auto"/>
            <w:vAlign w:val="center"/>
          </w:tcPr>
          <w:p w14:paraId="11C90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现行</w:t>
            </w:r>
          </w:p>
        </w:tc>
      </w:tr>
      <w:tr w14:paraId="1DFCAC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705" w:type="dxa"/>
            <w:shd w:val="clear" w:color="auto" w:fill="auto"/>
            <w:vAlign w:val="center"/>
          </w:tcPr>
          <w:p w14:paraId="475A48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TR 24747:2008</w:t>
            </w:r>
          </w:p>
        </w:tc>
        <w:tc>
          <w:tcPr>
            <w:tcW w:w="2707" w:type="dxa"/>
            <w:shd w:val="clear" w:color="auto" w:fill="auto"/>
            <w:vAlign w:val="center"/>
          </w:tcPr>
          <w:p w14:paraId="22B984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C 语言浮点扩展</w:t>
            </w:r>
          </w:p>
        </w:tc>
        <w:tc>
          <w:tcPr>
            <w:tcW w:w="2688" w:type="dxa"/>
            <w:shd w:val="clear" w:color="auto" w:fill="auto"/>
            <w:vAlign w:val="center"/>
          </w:tcPr>
          <w:p w14:paraId="7D40D5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现行</w:t>
            </w:r>
          </w:p>
        </w:tc>
      </w:tr>
      <w:tr w14:paraId="4B2552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705" w:type="dxa"/>
            <w:shd w:val="clear" w:color="auto" w:fill="auto"/>
            <w:vAlign w:val="center"/>
          </w:tcPr>
          <w:p w14:paraId="7B6B9B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14882:1998</w:t>
            </w:r>
          </w:p>
        </w:tc>
        <w:tc>
          <w:tcPr>
            <w:tcW w:w="2707" w:type="dxa"/>
            <w:shd w:val="clear" w:color="auto" w:fill="auto"/>
            <w:vAlign w:val="center"/>
          </w:tcPr>
          <w:p w14:paraId="7FBCB0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C++98</w:t>
            </w:r>
          </w:p>
        </w:tc>
        <w:tc>
          <w:tcPr>
            <w:tcW w:w="2688" w:type="dxa"/>
            <w:shd w:val="clear" w:color="auto" w:fill="auto"/>
            <w:vAlign w:val="center"/>
          </w:tcPr>
          <w:p w14:paraId="29FC73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废止（被 C++03 替代）</w:t>
            </w:r>
          </w:p>
        </w:tc>
      </w:tr>
      <w:tr w14:paraId="77F79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705" w:type="dxa"/>
            <w:shd w:val="clear" w:color="auto" w:fill="auto"/>
            <w:vAlign w:val="center"/>
          </w:tcPr>
          <w:p w14:paraId="7B47ED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14882:2003</w:t>
            </w:r>
          </w:p>
        </w:tc>
        <w:tc>
          <w:tcPr>
            <w:tcW w:w="2707" w:type="dxa"/>
            <w:shd w:val="clear" w:color="auto" w:fill="auto"/>
            <w:vAlign w:val="center"/>
          </w:tcPr>
          <w:p w14:paraId="658762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C++03</w:t>
            </w:r>
          </w:p>
        </w:tc>
        <w:tc>
          <w:tcPr>
            <w:tcW w:w="2688" w:type="dxa"/>
            <w:shd w:val="clear" w:color="auto" w:fill="auto"/>
            <w:vAlign w:val="center"/>
          </w:tcPr>
          <w:p w14:paraId="4DE2A8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废止（被 C++11 替代）</w:t>
            </w:r>
          </w:p>
        </w:tc>
      </w:tr>
      <w:tr w14:paraId="545D5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705" w:type="dxa"/>
            <w:shd w:val="clear" w:color="auto" w:fill="auto"/>
            <w:vAlign w:val="center"/>
          </w:tcPr>
          <w:p w14:paraId="4EBCDD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14882:2011</w:t>
            </w:r>
          </w:p>
        </w:tc>
        <w:tc>
          <w:tcPr>
            <w:tcW w:w="2707" w:type="dxa"/>
            <w:shd w:val="clear" w:color="auto" w:fill="auto"/>
            <w:vAlign w:val="center"/>
          </w:tcPr>
          <w:p w14:paraId="7752B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C++11</w:t>
            </w:r>
          </w:p>
        </w:tc>
        <w:tc>
          <w:tcPr>
            <w:tcW w:w="2688" w:type="dxa"/>
            <w:shd w:val="clear" w:color="auto" w:fill="auto"/>
            <w:vAlign w:val="center"/>
          </w:tcPr>
          <w:p w14:paraId="2272F1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废止（被 C++14 替代）</w:t>
            </w:r>
          </w:p>
        </w:tc>
      </w:tr>
      <w:tr w14:paraId="5A2990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705" w:type="dxa"/>
            <w:shd w:val="clear" w:color="auto" w:fill="auto"/>
            <w:vAlign w:val="center"/>
          </w:tcPr>
          <w:p w14:paraId="4DE8C6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14882:2014</w:t>
            </w:r>
          </w:p>
        </w:tc>
        <w:tc>
          <w:tcPr>
            <w:tcW w:w="2707" w:type="dxa"/>
            <w:shd w:val="clear" w:color="auto" w:fill="auto"/>
            <w:vAlign w:val="center"/>
          </w:tcPr>
          <w:p w14:paraId="5FC81E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C++14</w:t>
            </w:r>
          </w:p>
        </w:tc>
        <w:tc>
          <w:tcPr>
            <w:tcW w:w="2688" w:type="dxa"/>
            <w:shd w:val="clear" w:color="auto" w:fill="auto"/>
            <w:vAlign w:val="center"/>
          </w:tcPr>
          <w:p w14:paraId="5F5A55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废止（被 C++17 替代）</w:t>
            </w:r>
          </w:p>
        </w:tc>
      </w:tr>
      <w:tr w14:paraId="3648F8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705" w:type="dxa"/>
            <w:shd w:val="clear" w:color="auto" w:fill="auto"/>
            <w:vAlign w:val="center"/>
          </w:tcPr>
          <w:p w14:paraId="66992C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14882:2017</w:t>
            </w:r>
          </w:p>
        </w:tc>
        <w:tc>
          <w:tcPr>
            <w:tcW w:w="2707" w:type="dxa"/>
            <w:shd w:val="clear" w:color="auto" w:fill="auto"/>
            <w:vAlign w:val="center"/>
          </w:tcPr>
          <w:p w14:paraId="17001F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C++17</w:t>
            </w:r>
          </w:p>
        </w:tc>
        <w:tc>
          <w:tcPr>
            <w:tcW w:w="2688" w:type="dxa"/>
            <w:shd w:val="clear" w:color="auto" w:fill="auto"/>
            <w:vAlign w:val="center"/>
          </w:tcPr>
          <w:p w14:paraId="583E9D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废止（被 C++20 替代）</w:t>
            </w:r>
          </w:p>
        </w:tc>
      </w:tr>
      <w:tr w14:paraId="0F1C6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705" w:type="dxa"/>
            <w:shd w:val="clear" w:color="auto" w:fill="auto"/>
            <w:vAlign w:val="center"/>
          </w:tcPr>
          <w:p w14:paraId="7B94F2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14882:2020</w:t>
            </w:r>
          </w:p>
        </w:tc>
        <w:tc>
          <w:tcPr>
            <w:tcW w:w="2707" w:type="dxa"/>
            <w:shd w:val="clear" w:color="auto" w:fill="auto"/>
            <w:vAlign w:val="center"/>
          </w:tcPr>
          <w:p w14:paraId="580D02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C++20</w:t>
            </w:r>
          </w:p>
        </w:tc>
        <w:tc>
          <w:tcPr>
            <w:tcW w:w="2688" w:type="dxa"/>
            <w:shd w:val="clear" w:color="auto" w:fill="auto"/>
            <w:vAlign w:val="center"/>
          </w:tcPr>
          <w:p w14:paraId="0A9213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现行</w:t>
            </w:r>
          </w:p>
        </w:tc>
      </w:tr>
      <w:tr w14:paraId="3BE08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705" w:type="dxa"/>
            <w:shd w:val="clear" w:color="auto" w:fill="auto"/>
            <w:vAlign w:val="center"/>
          </w:tcPr>
          <w:p w14:paraId="66A03F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14882:2023</w:t>
            </w:r>
          </w:p>
        </w:tc>
        <w:tc>
          <w:tcPr>
            <w:tcW w:w="2707" w:type="dxa"/>
            <w:shd w:val="clear" w:color="auto" w:fill="auto"/>
            <w:vAlign w:val="center"/>
          </w:tcPr>
          <w:p w14:paraId="3261FB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C++23</w:t>
            </w:r>
          </w:p>
        </w:tc>
        <w:tc>
          <w:tcPr>
            <w:tcW w:w="2688" w:type="dxa"/>
            <w:shd w:val="clear" w:color="auto" w:fill="auto"/>
            <w:vAlign w:val="center"/>
          </w:tcPr>
          <w:p w14:paraId="570F2F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现行（最新版）</w:t>
            </w:r>
          </w:p>
        </w:tc>
      </w:tr>
      <w:tr w14:paraId="6684E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705" w:type="dxa"/>
            <w:shd w:val="clear" w:color="auto" w:fill="auto"/>
            <w:vAlign w:val="center"/>
          </w:tcPr>
          <w:p w14:paraId="579296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TR 18015:2006</w:t>
            </w:r>
          </w:p>
        </w:tc>
        <w:tc>
          <w:tcPr>
            <w:tcW w:w="2707" w:type="dxa"/>
            <w:shd w:val="clear" w:color="auto" w:fill="auto"/>
            <w:vAlign w:val="center"/>
          </w:tcPr>
          <w:p w14:paraId="76654D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C++ 技术报告 1（TR1）</w:t>
            </w:r>
          </w:p>
        </w:tc>
        <w:tc>
          <w:tcPr>
            <w:tcW w:w="2688" w:type="dxa"/>
            <w:shd w:val="clear" w:color="auto" w:fill="auto"/>
            <w:vAlign w:val="center"/>
          </w:tcPr>
          <w:p w14:paraId="57E770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现行（参考）</w:t>
            </w:r>
          </w:p>
        </w:tc>
      </w:tr>
      <w:tr w14:paraId="38E5FB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705" w:type="dxa"/>
            <w:shd w:val="clear" w:color="auto" w:fill="auto"/>
            <w:vAlign w:val="center"/>
          </w:tcPr>
          <w:p w14:paraId="77349F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TS 18822:2015</w:t>
            </w:r>
          </w:p>
        </w:tc>
        <w:tc>
          <w:tcPr>
            <w:tcW w:w="2707" w:type="dxa"/>
            <w:shd w:val="clear" w:color="auto" w:fill="auto"/>
            <w:vAlign w:val="center"/>
          </w:tcPr>
          <w:p w14:paraId="1A8DC3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C++ 文件系统 TS</w:t>
            </w:r>
          </w:p>
        </w:tc>
        <w:tc>
          <w:tcPr>
            <w:tcW w:w="2688" w:type="dxa"/>
            <w:shd w:val="clear" w:color="auto" w:fill="auto"/>
            <w:vAlign w:val="center"/>
          </w:tcPr>
          <w:p w14:paraId="502126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现行（已纳入 C++17）</w:t>
            </w:r>
          </w:p>
        </w:tc>
      </w:tr>
      <w:tr w14:paraId="2A5DE0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705" w:type="dxa"/>
            <w:shd w:val="clear" w:color="auto" w:fill="auto"/>
            <w:vAlign w:val="center"/>
          </w:tcPr>
          <w:p w14:paraId="051BCB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TS 19570:2017</w:t>
            </w:r>
          </w:p>
        </w:tc>
        <w:tc>
          <w:tcPr>
            <w:tcW w:w="2707" w:type="dxa"/>
            <w:shd w:val="clear" w:color="auto" w:fill="auto"/>
            <w:vAlign w:val="center"/>
          </w:tcPr>
          <w:p w14:paraId="4484EF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C++ 并行编程 TS</w:t>
            </w:r>
          </w:p>
        </w:tc>
        <w:tc>
          <w:tcPr>
            <w:tcW w:w="2688" w:type="dxa"/>
            <w:shd w:val="clear" w:color="auto" w:fill="auto"/>
            <w:vAlign w:val="center"/>
          </w:tcPr>
          <w:p w14:paraId="5DA229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现行（已纳入 C++20）</w:t>
            </w:r>
          </w:p>
        </w:tc>
      </w:tr>
    </w:tbl>
    <w:p w14:paraId="18E530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</w:p>
    <w:p w14:paraId="4B11E5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  <w:r>
        <w:rPr>
          <w:sz w:val="18"/>
          <w:szCs w:val="18"/>
        </w:rPr>
        <w:t>二、Java 系列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67"/>
        <w:gridCol w:w="3605"/>
        <w:gridCol w:w="1429"/>
      </w:tblGrid>
      <w:tr w14:paraId="17BCD0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2122" w:type="dxa"/>
            <w:shd w:val="clear" w:color="auto" w:fill="auto"/>
            <w:vAlign w:val="center"/>
          </w:tcPr>
          <w:p w14:paraId="4DC859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标准编号</w:t>
            </w:r>
          </w:p>
        </w:tc>
        <w:tc>
          <w:tcPr>
            <w:tcW w:w="3575" w:type="dxa"/>
            <w:shd w:val="clear" w:color="auto" w:fill="auto"/>
            <w:vAlign w:val="center"/>
          </w:tcPr>
          <w:p w14:paraId="61B6BA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标准名称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65A8EE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状态</w:t>
            </w:r>
          </w:p>
        </w:tc>
      </w:tr>
      <w:tr w14:paraId="52419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122" w:type="dxa"/>
            <w:shd w:val="clear" w:color="auto" w:fill="auto"/>
            <w:vAlign w:val="center"/>
          </w:tcPr>
          <w:p w14:paraId="53C39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10967:1994</w:t>
            </w:r>
          </w:p>
        </w:tc>
        <w:tc>
          <w:tcPr>
            <w:tcW w:w="3575" w:type="dxa"/>
            <w:shd w:val="clear" w:color="auto" w:fill="auto"/>
            <w:vAlign w:val="center"/>
          </w:tcPr>
          <w:p w14:paraId="2C710A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编程语言 — Java 初始版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231655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废止</w:t>
            </w:r>
          </w:p>
        </w:tc>
      </w:tr>
      <w:tr w14:paraId="36EA0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122" w:type="dxa"/>
            <w:shd w:val="clear" w:color="auto" w:fill="auto"/>
            <w:vAlign w:val="center"/>
          </w:tcPr>
          <w:p w14:paraId="58AF2E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11404:2007</w:t>
            </w:r>
          </w:p>
        </w:tc>
        <w:tc>
          <w:tcPr>
            <w:tcW w:w="3575" w:type="dxa"/>
            <w:shd w:val="clear" w:color="auto" w:fill="auto"/>
            <w:vAlign w:val="center"/>
          </w:tcPr>
          <w:p w14:paraId="6229C7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Java 语言环境接口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5103AD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现行</w:t>
            </w:r>
          </w:p>
        </w:tc>
      </w:tr>
      <w:tr w14:paraId="47723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122" w:type="dxa"/>
            <w:shd w:val="clear" w:color="auto" w:fill="auto"/>
            <w:vAlign w:val="center"/>
          </w:tcPr>
          <w:p w14:paraId="2BB8D6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13292:2007</w:t>
            </w:r>
          </w:p>
        </w:tc>
        <w:tc>
          <w:tcPr>
            <w:tcW w:w="3575" w:type="dxa"/>
            <w:shd w:val="clear" w:color="auto" w:fill="auto"/>
            <w:vAlign w:val="center"/>
          </w:tcPr>
          <w:p w14:paraId="2E1278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Java 虚拟机（JVM）规范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363B2E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现行</w:t>
            </w:r>
          </w:p>
        </w:tc>
      </w:tr>
      <w:tr w14:paraId="2E1C04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122" w:type="dxa"/>
            <w:shd w:val="clear" w:color="auto" w:fill="auto"/>
            <w:vAlign w:val="center"/>
          </w:tcPr>
          <w:p w14:paraId="28FE84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TR 13843:2000</w:t>
            </w:r>
          </w:p>
        </w:tc>
        <w:tc>
          <w:tcPr>
            <w:tcW w:w="3575" w:type="dxa"/>
            <w:shd w:val="clear" w:color="auto" w:fill="auto"/>
            <w:vAlign w:val="center"/>
          </w:tcPr>
          <w:p w14:paraId="5FEE8B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Java 安全扩展指南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07C303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现行</w:t>
            </w:r>
          </w:p>
        </w:tc>
      </w:tr>
      <w:tr w14:paraId="5F8ACA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122" w:type="dxa"/>
            <w:shd w:val="clear" w:color="auto" w:fill="auto"/>
            <w:vAlign w:val="center"/>
          </w:tcPr>
          <w:p w14:paraId="2D45F3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2382-27:2015</w:t>
            </w:r>
          </w:p>
        </w:tc>
        <w:tc>
          <w:tcPr>
            <w:tcW w:w="3575" w:type="dxa"/>
            <w:shd w:val="clear" w:color="auto" w:fill="auto"/>
            <w:vAlign w:val="center"/>
          </w:tcPr>
          <w:p w14:paraId="134093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信息技术词汇 — 第 27 部分：Java 技术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0F30D8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现行</w:t>
            </w:r>
          </w:p>
        </w:tc>
      </w:tr>
    </w:tbl>
    <w:p w14:paraId="4C9AC2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</w:p>
    <w:p w14:paraId="46A80D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  <w:r>
        <w:rPr>
          <w:sz w:val="18"/>
          <w:szCs w:val="18"/>
        </w:rPr>
        <w:t>三、POSIX / 系统接口系列（核心）</w:t>
      </w:r>
    </w:p>
    <w:tbl>
      <w:tblPr>
        <w:tblStyle w:val="5"/>
        <w:tblW w:w="8443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84"/>
        <w:gridCol w:w="3924"/>
        <w:gridCol w:w="2535"/>
      </w:tblGrid>
      <w:tr w14:paraId="7D111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939" w:type="dxa"/>
            <w:shd w:val="clear" w:color="auto" w:fill="auto"/>
            <w:vAlign w:val="center"/>
          </w:tcPr>
          <w:p w14:paraId="4C3855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标准编号</w:t>
            </w:r>
          </w:p>
        </w:tc>
        <w:tc>
          <w:tcPr>
            <w:tcW w:w="3894" w:type="dxa"/>
            <w:shd w:val="clear" w:color="auto" w:fill="auto"/>
            <w:vAlign w:val="center"/>
          </w:tcPr>
          <w:p w14:paraId="2E7B09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标准名称</w:t>
            </w:r>
          </w:p>
        </w:tc>
        <w:tc>
          <w:tcPr>
            <w:tcW w:w="2490" w:type="dxa"/>
            <w:shd w:val="clear" w:color="auto" w:fill="auto"/>
            <w:vAlign w:val="center"/>
          </w:tcPr>
          <w:p w14:paraId="7FD84C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状态</w:t>
            </w:r>
          </w:p>
        </w:tc>
      </w:tr>
      <w:tr w14:paraId="0039B5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939" w:type="dxa"/>
            <w:shd w:val="clear" w:color="auto" w:fill="auto"/>
            <w:vAlign w:val="center"/>
          </w:tcPr>
          <w:p w14:paraId="04A8A4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9945-1:1996</w:t>
            </w:r>
          </w:p>
        </w:tc>
        <w:tc>
          <w:tcPr>
            <w:tcW w:w="3894" w:type="dxa"/>
            <w:shd w:val="clear" w:color="auto" w:fill="auto"/>
            <w:vAlign w:val="center"/>
          </w:tcPr>
          <w:p w14:paraId="6AF259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POSIX.1（系统接口）</w:t>
            </w:r>
          </w:p>
        </w:tc>
        <w:tc>
          <w:tcPr>
            <w:tcW w:w="2490" w:type="dxa"/>
            <w:shd w:val="clear" w:color="auto" w:fill="auto"/>
            <w:vAlign w:val="center"/>
          </w:tcPr>
          <w:p w14:paraId="267F8A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废止（被 POSIX.1-2001 替代）</w:t>
            </w:r>
          </w:p>
        </w:tc>
      </w:tr>
      <w:tr w14:paraId="20B41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939" w:type="dxa"/>
            <w:shd w:val="clear" w:color="auto" w:fill="auto"/>
            <w:vAlign w:val="center"/>
          </w:tcPr>
          <w:p w14:paraId="15161D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9945-2:1993</w:t>
            </w:r>
          </w:p>
        </w:tc>
        <w:tc>
          <w:tcPr>
            <w:tcW w:w="3894" w:type="dxa"/>
            <w:shd w:val="clear" w:color="auto" w:fill="auto"/>
            <w:vAlign w:val="center"/>
          </w:tcPr>
          <w:p w14:paraId="74FE66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POSIX.2（shell 和工具）</w:t>
            </w:r>
          </w:p>
        </w:tc>
        <w:tc>
          <w:tcPr>
            <w:tcW w:w="2490" w:type="dxa"/>
            <w:shd w:val="clear" w:color="auto" w:fill="auto"/>
            <w:vAlign w:val="center"/>
          </w:tcPr>
          <w:p w14:paraId="32AEF2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废止</w:t>
            </w:r>
          </w:p>
        </w:tc>
      </w:tr>
      <w:tr w14:paraId="4CD62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939" w:type="dxa"/>
            <w:shd w:val="clear" w:color="auto" w:fill="auto"/>
            <w:vAlign w:val="center"/>
          </w:tcPr>
          <w:p w14:paraId="7FA1DE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9945:2003</w:t>
            </w:r>
          </w:p>
        </w:tc>
        <w:tc>
          <w:tcPr>
            <w:tcW w:w="3894" w:type="dxa"/>
            <w:shd w:val="clear" w:color="auto" w:fill="auto"/>
            <w:vAlign w:val="center"/>
          </w:tcPr>
          <w:p w14:paraId="4387A7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POSIX.1-2001（统一标准）</w:t>
            </w:r>
          </w:p>
        </w:tc>
        <w:tc>
          <w:tcPr>
            <w:tcW w:w="2490" w:type="dxa"/>
            <w:shd w:val="clear" w:color="auto" w:fill="auto"/>
            <w:vAlign w:val="center"/>
          </w:tcPr>
          <w:p w14:paraId="59C72C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废止（被 2008 版替代）</w:t>
            </w:r>
          </w:p>
        </w:tc>
      </w:tr>
      <w:tr w14:paraId="1B8FD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939" w:type="dxa"/>
            <w:shd w:val="clear" w:color="auto" w:fill="auto"/>
            <w:vAlign w:val="center"/>
          </w:tcPr>
          <w:p w14:paraId="68EBAA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9945:2008</w:t>
            </w:r>
          </w:p>
        </w:tc>
        <w:tc>
          <w:tcPr>
            <w:tcW w:w="3894" w:type="dxa"/>
            <w:shd w:val="clear" w:color="auto" w:fill="auto"/>
            <w:vAlign w:val="center"/>
          </w:tcPr>
          <w:p w14:paraId="2B8C59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POSIX.1-2008（Single UNIX Specification V4）</w:t>
            </w:r>
          </w:p>
        </w:tc>
        <w:tc>
          <w:tcPr>
            <w:tcW w:w="2490" w:type="dxa"/>
            <w:shd w:val="clear" w:color="auto" w:fill="auto"/>
            <w:vAlign w:val="center"/>
          </w:tcPr>
          <w:p w14:paraId="2FD93B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现行</w:t>
            </w:r>
          </w:p>
        </w:tc>
      </w:tr>
      <w:tr w14:paraId="18753D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939" w:type="dxa"/>
            <w:shd w:val="clear" w:color="auto" w:fill="auto"/>
            <w:vAlign w:val="center"/>
          </w:tcPr>
          <w:p w14:paraId="5BFA60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14252:1996</w:t>
            </w:r>
          </w:p>
        </w:tc>
        <w:tc>
          <w:tcPr>
            <w:tcW w:w="3894" w:type="dxa"/>
            <w:shd w:val="clear" w:color="auto" w:fill="auto"/>
            <w:vAlign w:val="center"/>
          </w:tcPr>
          <w:p w14:paraId="6127FC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POSIX.3（测试方法）</w:t>
            </w:r>
          </w:p>
        </w:tc>
        <w:tc>
          <w:tcPr>
            <w:tcW w:w="2490" w:type="dxa"/>
            <w:shd w:val="clear" w:color="auto" w:fill="auto"/>
            <w:vAlign w:val="center"/>
          </w:tcPr>
          <w:p w14:paraId="44864A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废止</w:t>
            </w:r>
          </w:p>
        </w:tc>
      </w:tr>
      <w:tr w14:paraId="7A2913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939" w:type="dxa"/>
            <w:shd w:val="clear" w:color="auto" w:fill="auto"/>
            <w:vAlign w:val="center"/>
          </w:tcPr>
          <w:p w14:paraId="798F11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15504-8:2003</w:t>
            </w:r>
          </w:p>
        </w:tc>
        <w:tc>
          <w:tcPr>
            <w:tcW w:w="3894" w:type="dxa"/>
            <w:shd w:val="clear" w:color="auto" w:fill="auto"/>
            <w:vAlign w:val="center"/>
          </w:tcPr>
          <w:p w14:paraId="4064AE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POSIX 过程评估</w:t>
            </w:r>
          </w:p>
        </w:tc>
        <w:tc>
          <w:tcPr>
            <w:tcW w:w="2490" w:type="dxa"/>
            <w:shd w:val="clear" w:color="auto" w:fill="auto"/>
            <w:vAlign w:val="center"/>
          </w:tcPr>
          <w:p w14:paraId="249A9A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废止（被 3300x 替代）</w:t>
            </w:r>
          </w:p>
        </w:tc>
      </w:tr>
      <w:tr w14:paraId="4D107F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939" w:type="dxa"/>
            <w:shd w:val="clear" w:color="auto" w:fill="auto"/>
            <w:vAlign w:val="center"/>
          </w:tcPr>
          <w:p w14:paraId="5B0CDB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TR 24715:2008</w:t>
            </w:r>
          </w:p>
        </w:tc>
        <w:tc>
          <w:tcPr>
            <w:tcW w:w="3894" w:type="dxa"/>
            <w:shd w:val="clear" w:color="auto" w:fill="auto"/>
            <w:vAlign w:val="center"/>
          </w:tcPr>
          <w:p w14:paraId="5B56E5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POSIX 实时扩展指南</w:t>
            </w:r>
          </w:p>
        </w:tc>
        <w:tc>
          <w:tcPr>
            <w:tcW w:w="2490" w:type="dxa"/>
            <w:shd w:val="clear" w:color="auto" w:fill="auto"/>
            <w:vAlign w:val="center"/>
          </w:tcPr>
          <w:p w14:paraId="23E15B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现行</w:t>
            </w:r>
          </w:p>
        </w:tc>
      </w:tr>
      <w:tr w14:paraId="423D0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939" w:type="dxa"/>
            <w:shd w:val="clear" w:color="auto" w:fill="auto"/>
            <w:vAlign w:val="center"/>
          </w:tcPr>
          <w:p w14:paraId="34DD6A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20036:2006</w:t>
            </w:r>
          </w:p>
        </w:tc>
        <w:tc>
          <w:tcPr>
            <w:tcW w:w="3894" w:type="dxa"/>
            <w:shd w:val="clear" w:color="auto" w:fill="auto"/>
            <w:vAlign w:val="center"/>
          </w:tcPr>
          <w:p w14:paraId="73D121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操作系统接口 — 可移植系统接口（POSIX 兼容）</w:t>
            </w:r>
          </w:p>
        </w:tc>
        <w:tc>
          <w:tcPr>
            <w:tcW w:w="2490" w:type="dxa"/>
            <w:shd w:val="clear" w:color="auto" w:fill="auto"/>
            <w:vAlign w:val="center"/>
          </w:tcPr>
          <w:p w14:paraId="2FD411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现行</w:t>
            </w:r>
          </w:p>
        </w:tc>
      </w:tr>
    </w:tbl>
    <w:p w14:paraId="54BBA8A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  <w:r>
        <w:rPr>
          <w:sz w:val="18"/>
          <w:szCs w:val="18"/>
        </w:rPr>
        <w:t>四、其他编程语言系列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39"/>
        <w:gridCol w:w="3600"/>
        <w:gridCol w:w="2479"/>
      </w:tblGrid>
      <w:tr w14:paraId="7F56C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2094" w:type="dxa"/>
            <w:shd w:val="clear" w:color="auto" w:fill="auto"/>
            <w:vAlign w:val="center"/>
          </w:tcPr>
          <w:p w14:paraId="5B3652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标准编号</w:t>
            </w:r>
          </w:p>
        </w:tc>
        <w:tc>
          <w:tcPr>
            <w:tcW w:w="3570" w:type="dxa"/>
            <w:shd w:val="clear" w:color="auto" w:fill="auto"/>
            <w:vAlign w:val="center"/>
          </w:tcPr>
          <w:p w14:paraId="74D1EB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标准名称</w:t>
            </w:r>
          </w:p>
        </w:tc>
        <w:tc>
          <w:tcPr>
            <w:tcW w:w="2434" w:type="dxa"/>
            <w:shd w:val="clear" w:color="auto" w:fill="auto"/>
            <w:vAlign w:val="center"/>
          </w:tcPr>
          <w:p w14:paraId="7F3536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状态</w:t>
            </w:r>
          </w:p>
        </w:tc>
      </w:tr>
      <w:tr w14:paraId="164C5E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094" w:type="dxa"/>
            <w:shd w:val="clear" w:color="auto" w:fill="auto"/>
            <w:vAlign w:val="center"/>
          </w:tcPr>
          <w:p w14:paraId="54274C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10279:1994</w:t>
            </w:r>
          </w:p>
        </w:tc>
        <w:tc>
          <w:tcPr>
            <w:tcW w:w="3570" w:type="dxa"/>
            <w:shd w:val="clear" w:color="auto" w:fill="auto"/>
            <w:vAlign w:val="center"/>
          </w:tcPr>
          <w:p w14:paraId="282184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COBOL 语言（COBOL 94）</w:t>
            </w:r>
          </w:p>
        </w:tc>
        <w:tc>
          <w:tcPr>
            <w:tcW w:w="2434" w:type="dxa"/>
            <w:shd w:val="clear" w:color="auto" w:fill="auto"/>
            <w:vAlign w:val="center"/>
          </w:tcPr>
          <w:p w14:paraId="6873EC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废止（被 2002 版替代）</w:t>
            </w:r>
          </w:p>
        </w:tc>
      </w:tr>
      <w:tr w14:paraId="72DFE8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094" w:type="dxa"/>
            <w:shd w:val="clear" w:color="auto" w:fill="auto"/>
            <w:vAlign w:val="center"/>
          </w:tcPr>
          <w:p w14:paraId="50CE51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10279:2002</w:t>
            </w:r>
          </w:p>
        </w:tc>
        <w:tc>
          <w:tcPr>
            <w:tcW w:w="3570" w:type="dxa"/>
            <w:shd w:val="clear" w:color="auto" w:fill="auto"/>
            <w:vAlign w:val="center"/>
          </w:tcPr>
          <w:p w14:paraId="240001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COBOL 语言（COBOL 2002）</w:t>
            </w:r>
          </w:p>
        </w:tc>
        <w:tc>
          <w:tcPr>
            <w:tcW w:w="2434" w:type="dxa"/>
            <w:shd w:val="clear" w:color="auto" w:fill="auto"/>
            <w:vAlign w:val="center"/>
          </w:tcPr>
          <w:p w14:paraId="06A48A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现行</w:t>
            </w:r>
          </w:p>
        </w:tc>
      </w:tr>
      <w:tr w14:paraId="16180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094" w:type="dxa"/>
            <w:shd w:val="clear" w:color="auto" w:fill="auto"/>
            <w:vAlign w:val="center"/>
          </w:tcPr>
          <w:p w14:paraId="61B319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13211-1:1995</w:t>
            </w:r>
          </w:p>
        </w:tc>
        <w:tc>
          <w:tcPr>
            <w:tcW w:w="3570" w:type="dxa"/>
            <w:shd w:val="clear" w:color="auto" w:fill="auto"/>
            <w:vAlign w:val="center"/>
          </w:tcPr>
          <w:p w14:paraId="30EF6B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Prolog 语言 — 核心部分</w:t>
            </w:r>
          </w:p>
        </w:tc>
        <w:tc>
          <w:tcPr>
            <w:tcW w:w="2434" w:type="dxa"/>
            <w:shd w:val="clear" w:color="auto" w:fill="auto"/>
            <w:vAlign w:val="center"/>
          </w:tcPr>
          <w:p w14:paraId="2FDE3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现行</w:t>
            </w:r>
          </w:p>
        </w:tc>
      </w:tr>
      <w:tr w14:paraId="015EA2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094" w:type="dxa"/>
            <w:shd w:val="clear" w:color="auto" w:fill="auto"/>
            <w:vAlign w:val="center"/>
          </w:tcPr>
          <w:p w14:paraId="7D7D1F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13211-2:1995</w:t>
            </w:r>
          </w:p>
        </w:tc>
        <w:tc>
          <w:tcPr>
            <w:tcW w:w="3570" w:type="dxa"/>
            <w:shd w:val="clear" w:color="auto" w:fill="auto"/>
            <w:vAlign w:val="center"/>
          </w:tcPr>
          <w:p w14:paraId="49C290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Prolog 语言 — 模块扩展</w:t>
            </w:r>
          </w:p>
        </w:tc>
        <w:tc>
          <w:tcPr>
            <w:tcW w:w="2434" w:type="dxa"/>
            <w:shd w:val="clear" w:color="auto" w:fill="auto"/>
            <w:vAlign w:val="center"/>
          </w:tcPr>
          <w:p w14:paraId="6DD097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现行</w:t>
            </w:r>
          </w:p>
        </w:tc>
      </w:tr>
      <w:tr w14:paraId="0CBFC9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094" w:type="dxa"/>
            <w:shd w:val="clear" w:color="auto" w:fill="auto"/>
            <w:vAlign w:val="center"/>
          </w:tcPr>
          <w:p w14:paraId="13939C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1539:1991</w:t>
            </w:r>
          </w:p>
        </w:tc>
        <w:tc>
          <w:tcPr>
            <w:tcW w:w="3570" w:type="dxa"/>
            <w:shd w:val="clear" w:color="auto" w:fill="auto"/>
            <w:vAlign w:val="center"/>
          </w:tcPr>
          <w:p w14:paraId="62EB9C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FORTRAN 90</w:t>
            </w:r>
          </w:p>
        </w:tc>
        <w:tc>
          <w:tcPr>
            <w:tcW w:w="2434" w:type="dxa"/>
            <w:shd w:val="clear" w:color="auto" w:fill="auto"/>
            <w:vAlign w:val="center"/>
          </w:tcPr>
          <w:p w14:paraId="00B7A3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废止（被 2003 版替代）</w:t>
            </w:r>
          </w:p>
        </w:tc>
      </w:tr>
      <w:tr w14:paraId="174C40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094" w:type="dxa"/>
            <w:shd w:val="clear" w:color="auto" w:fill="auto"/>
            <w:vAlign w:val="center"/>
          </w:tcPr>
          <w:p w14:paraId="1D9FAD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1539-1:2004</w:t>
            </w:r>
          </w:p>
        </w:tc>
        <w:tc>
          <w:tcPr>
            <w:tcW w:w="3570" w:type="dxa"/>
            <w:shd w:val="clear" w:color="auto" w:fill="auto"/>
            <w:vAlign w:val="center"/>
          </w:tcPr>
          <w:p w14:paraId="2D5E37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FORTRAN 2003（第 1 部分：基础）</w:t>
            </w:r>
          </w:p>
        </w:tc>
        <w:tc>
          <w:tcPr>
            <w:tcW w:w="2434" w:type="dxa"/>
            <w:shd w:val="clear" w:color="auto" w:fill="auto"/>
            <w:vAlign w:val="center"/>
          </w:tcPr>
          <w:p w14:paraId="053C5D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现行</w:t>
            </w:r>
          </w:p>
        </w:tc>
      </w:tr>
      <w:tr w14:paraId="33C671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094" w:type="dxa"/>
            <w:shd w:val="clear" w:color="auto" w:fill="auto"/>
            <w:vAlign w:val="center"/>
          </w:tcPr>
          <w:p w14:paraId="74BDE5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1539-2:2004</w:t>
            </w:r>
          </w:p>
        </w:tc>
        <w:tc>
          <w:tcPr>
            <w:tcW w:w="3570" w:type="dxa"/>
            <w:shd w:val="clear" w:color="auto" w:fill="auto"/>
            <w:vAlign w:val="center"/>
          </w:tcPr>
          <w:p w14:paraId="5B4506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FORTRAN 2003（第 2 部分：扩展）</w:t>
            </w:r>
          </w:p>
        </w:tc>
        <w:tc>
          <w:tcPr>
            <w:tcW w:w="2434" w:type="dxa"/>
            <w:shd w:val="clear" w:color="auto" w:fill="auto"/>
            <w:vAlign w:val="center"/>
          </w:tcPr>
          <w:p w14:paraId="643872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现行</w:t>
            </w:r>
          </w:p>
        </w:tc>
      </w:tr>
      <w:tr w14:paraId="3313AA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094" w:type="dxa"/>
            <w:shd w:val="clear" w:color="auto" w:fill="auto"/>
            <w:vAlign w:val="center"/>
          </w:tcPr>
          <w:p w14:paraId="7C82BA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1539:2010</w:t>
            </w:r>
          </w:p>
        </w:tc>
        <w:tc>
          <w:tcPr>
            <w:tcW w:w="3570" w:type="dxa"/>
            <w:shd w:val="clear" w:color="auto" w:fill="auto"/>
            <w:vAlign w:val="center"/>
          </w:tcPr>
          <w:p w14:paraId="242A72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FORTRAN 2008</w:t>
            </w:r>
          </w:p>
        </w:tc>
        <w:tc>
          <w:tcPr>
            <w:tcW w:w="2434" w:type="dxa"/>
            <w:shd w:val="clear" w:color="auto" w:fill="auto"/>
            <w:vAlign w:val="center"/>
          </w:tcPr>
          <w:p w14:paraId="2039DA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现行</w:t>
            </w:r>
          </w:p>
        </w:tc>
      </w:tr>
      <w:tr w14:paraId="78F84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094" w:type="dxa"/>
            <w:shd w:val="clear" w:color="auto" w:fill="auto"/>
            <w:vAlign w:val="center"/>
          </w:tcPr>
          <w:p w14:paraId="19BA7C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11452:1996</w:t>
            </w:r>
          </w:p>
        </w:tc>
        <w:tc>
          <w:tcPr>
            <w:tcW w:w="3570" w:type="dxa"/>
            <w:shd w:val="clear" w:color="auto" w:fill="auto"/>
            <w:vAlign w:val="center"/>
          </w:tcPr>
          <w:p w14:paraId="370FA7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Ada 95 语言标准</w:t>
            </w:r>
          </w:p>
        </w:tc>
        <w:tc>
          <w:tcPr>
            <w:tcW w:w="2434" w:type="dxa"/>
            <w:shd w:val="clear" w:color="auto" w:fill="auto"/>
            <w:vAlign w:val="center"/>
          </w:tcPr>
          <w:p w14:paraId="03A333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废止（被 2005 版替代）</w:t>
            </w:r>
          </w:p>
        </w:tc>
      </w:tr>
      <w:tr w14:paraId="763C9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094" w:type="dxa"/>
            <w:shd w:val="clear" w:color="auto" w:fill="auto"/>
            <w:vAlign w:val="center"/>
          </w:tcPr>
          <w:p w14:paraId="11CA32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8652:2007</w:t>
            </w:r>
          </w:p>
        </w:tc>
        <w:tc>
          <w:tcPr>
            <w:tcW w:w="3570" w:type="dxa"/>
            <w:shd w:val="clear" w:color="auto" w:fill="auto"/>
            <w:vAlign w:val="center"/>
          </w:tcPr>
          <w:p w14:paraId="708855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Ada 2005</w:t>
            </w:r>
          </w:p>
        </w:tc>
        <w:tc>
          <w:tcPr>
            <w:tcW w:w="2434" w:type="dxa"/>
            <w:shd w:val="clear" w:color="auto" w:fill="auto"/>
            <w:vAlign w:val="center"/>
          </w:tcPr>
          <w:p w14:paraId="5F7DDA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现行</w:t>
            </w:r>
          </w:p>
        </w:tc>
      </w:tr>
      <w:tr w14:paraId="741B04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094" w:type="dxa"/>
            <w:shd w:val="clear" w:color="auto" w:fill="auto"/>
            <w:vAlign w:val="center"/>
          </w:tcPr>
          <w:p w14:paraId="39721A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8652:2012</w:t>
            </w:r>
          </w:p>
        </w:tc>
        <w:tc>
          <w:tcPr>
            <w:tcW w:w="3570" w:type="dxa"/>
            <w:shd w:val="clear" w:color="auto" w:fill="auto"/>
            <w:vAlign w:val="center"/>
          </w:tcPr>
          <w:p w14:paraId="272D97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Ada 2012</w:t>
            </w:r>
          </w:p>
        </w:tc>
        <w:tc>
          <w:tcPr>
            <w:tcW w:w="2434" w:type="dxa"/>
            <w:shd w:val="clear" w:color="auto" w:fill="auto"/>
            <w:vAlign w:val="center"/>
          </w:tcPr>
          <w:p w14:paraId="37EED3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现行（最新版）</w:t>
            </w:r>
          </w:p>
        </w:tc>
      </w:tr>
      <w:tr w14:paraId="13C7E6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094" w:type="dxa"/>
            <w:shd w:val="clear" w:color="auto" w:fill="auto"/>
            <w:vAlign w:val="center"/>
          </w:tcPr>
          <w:p w14:paraId="2DB8D0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14885:2000</w:t>
            </w:r>
          </w:p>
        </w:tc>
        <w:tc>
          <w:tcPr>
            <w:tcW w:w="3570" w:type="dxa"/>
            <w:shd w:val="clear" w:color="auto" w:fill="auto"/>
            <w:vAlign w:val="center"/>
          </w:tcPr>
          <w:p w14:paraId="787703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IDL（接口定义语言）标准</w:t>
            </w:r>
          </w:p>
        </w:tc>
        <w:tc>
          <w:tcPr>
            <w:tcW w:w="2434" w:type="dxa"/>
            <w:shd w:val="clear" w:color="auto" w:fill="auto"/>
            <w:vAlign w:val="center"/>
          </w:tcPr>
          <w:p w14:paraId="5CE936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现行</w:t>
            </w:r>
          </w:p>
        </w:tc>
      </w:tr>
      <w:tr w14:paraId="2CB7A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094" w:type="dxa"/>
            <w:shd w:val="clear" w:color="auto" w:fill="auto"/>
            <w:vAlign w:val="center"/>
          </w:tcPr>
          <w:p w14:paraId="76FE87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23270:2006</w:t>
            </w:r>
          </w:p>
        </w:tc>
        <w:tc>
          <w:tcPr>
            <w:tcW w:w="3570" w:type="dxa"/>
            <w:shd w:val="clear" w:color="auto" w:fill="auto"/>
            <w:vAlign w:val="center"/>
          </w:tcPr>
          <w:p w14:paraId="2288FE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C# 语言标准</w:t>
            </w:r>
          </w:p>
        </w:tc>
        <w:tc>
          <w:tcPr>
            <w:tcW w:w="2434" w:type="dxa"/>
            <w:shd w:val="clear" w:color="auto" w:fill="auto"/>
            <w:vAlign w:val="center"/>
          </w:tcPr>
          <w:p w14:paraId="7D2FEA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现行</w:t>
            </w:r>
          </w:p>
        </w:tc>
      </w:tr>
      <w:tr w14:paraId="156A0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094" w:type="dxa"/>
            <w:shd w:val="clear" w:color="auto" w:fill="auto"/>
            <w:vAlign w:val="center"/>
          </w:tcPr>
          <w:p w14:paraId="7F8A50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23271:2006</w:t>
            </w:r>
          </w:p>
        </w:tc>
        <w:tc>
          <w:tcPr>
            <w:tcW w:w="3570" w:type="dxa"/>
            <w:shd w:val="clear" w:color="auto" w:fill="auto"/>
            <w:vAlign w:val="center"/>
          </w:tcPr>
          <w:p w14:paraId="279781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CLI（公共语言基础结构）标准</w:t>
            </w:r>
          </w:p>
        </w:tc>
        <w:tc>
          <w:tcPr>
            <w:tcW w:w="2434" w:type="dxa"/>
            <w:shd w:val="clear" w:color="auto" w:fill="auto"/>
            <w:vAlign w:val="center"/>
          </w:tcPr>
          <w:p w14:paraId="568EB8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现行</w:t>
            </w:r>
          </w:p>
        </w:tc>
      </w:tr>
    </w:tbl>
    <w:p w14:paraId="320E9D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</w:p>
    <w:p w14:paraId="13A4ED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  <w:r>
        <w:rPr>
          <w:sz w:val="18"/>
          <w:szCs w:val="18"/>
        </w:rPr>
        <w:t>五、语言环境 / 字符编码 / 工具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87"/>
        <w:gridCol w:w="3985"/>
        <w:gridCol w:w="1800"/>
      </w:tblGrid>
      <w:tr w14:paraId="057559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2342" w:type="dxa"/>
            <w:shd w:val="clear" w:color="auto" w:fill="auto"/>
            <w:vAlign w:val="center"/>
          </w:tcPr>
          <w:p w14:paraId="7D65A9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标准编号</w:t>
            </w:r>
          </w:p>
        </w:tc>
        <w:tc>
          <w:tcPr>
            <w:tcW w:w="3955" w:type="dxa"/>
            <w:shd w:val="clear" w:color="auto" w:fill="auto"/>
            <w:vAlign w:val="center"/>
          </w:tcPr>
          <w:p w14:paraId="6B53B3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标准名称</w:t>
            </w:r>
          </w:p>
        </w:tc>
        <w:tc>
          <w:tcPr>
            <w:tcW w:w="1755" w:type="dxa"/>
            <w:shd w:val="clear" w:color="auto" w:fill="auto"/>
            <w:vAlign w:val="center"/>
          </w:tcPr>
          <w:p w14:paraId="32B016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状态</w:t>
            </w:r>
          </w:p>
        </w:tc>
      </w:tr>
      <w:tr w14:paraId="07621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342" w:type="dxa"/>
            <w:shd w:val="clear" w:color="auto" w:fill="auto"/>
            <w:vAlign w:val="center"/>
          </w:tcPr>
          <w:p w14:paraId="73DE36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9899:1990/AMD1</w:t>
            </w:r>
          </w:p>
        </w:tc>
        <w:tc>
          <w:tcPr>
            <w:tcW w:w="3955" w:type="dxa"/>
            <w:shd w:val="clear" w:color="auto" w:fill="auto"/>
            <w:vAlign w:val="center"/>
          </w:tcPr>
          <w:p w14:paraId="66F846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C90 多字节字符扩展</w:t>
            </w:r>
          </w:p>
        </w:tc>
        <w:tc>
          <w:tcPr>
            <w:tcW w:w="1755" w:type="dxa"/>
            <w:shd w:val="clear" w:color="auto" w:fill="auto"/>
            <w:vAlign w:val="center"/>
          </w:tcPr>
          <w:p w14:paraId="37F72F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废止</w:t>
            </w:r>
          </w:p>
        </w:tc>
      </w:tr>
      <w:tr w14:paraId="252F9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342" w:type="dxa"/>
            <w:shd w:val="clear" w:color="auto" w:fill="auto"/>
            <w:vAlign w:val="center"/>
          </w:tcPr>
          <w:p w14:paraId="541BCB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10646:2020</w:t>
            </w:r>
          </w:p>
        </w:tc>
        <w:tc>
          <w:tcPr>
            <w:tcW w:w="3955" w:type="dxa"/>
            <w:shd w:val="clear" w:color="auto" w:fill="auto"/>
            <w:vAlign w:val="center"/>
          </w:tcPr>
          <w:p w14:paraId="491B82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Unicode（与编程语言字符处理兼容）</w:t>
            </w:r>
          </w:p>
        </w:tc>
        <w:tc>
          <w:tcPr>
            <w:tcW w:w="1755" w:type="dxa"/>
            <w:shd w:val="clear" w:color="auto" w:fill="auto"/>
            <w:vAlign w:val="center"/>
          </w:tcPr>
          <w:p w14:paraId="223156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现行</w:t>
            </w:r>
          </w:p>
        </w:tc>
      </w:tr>
      <w:tr w14:paraId="75A8C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342" w:type="dxa"/>
            <w:shd w:val="clear" w:color="auto" w:fill="auto"/>
            <w:vAlign w:val="center"/>
          </w:tcPr>
          <w:p w14:paraId="0C6482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14651:2017</w:t>
            </w:r>
          </w:p>
        </w:tc>
        <w:tc>
          <w:tcPr>
            <w:tcW w:w="3955" w:type="dxa"/>
            <w:shd w:val="clear" w:color="auto" w:fill="auto"/>
            <w:vAlign w:val="center"/>
          </w:tcPr>
          <w:p w14:paraId="0DE516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编程语言字符排序规范</w:t>
            </w:r>
          </w:p>
        </w:tc>
        <w:tc>
          <w:tcPr>
            <w:tcW w:w="1755" w:type="dxa"/>
            <w:shd w:val="clear" w:color="auto" w:fill="auto"/>
            <w:vAlign w:val="center"/>
          </w:tcPr>
          <w:p w14:paraId="21D872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现行</w:t>
            </w:r>
          </w:p>
        </w:tc>
      </w:tr>
      <w:tr w14:paraId="291D0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342" w:type="dxa"/>
            <w:shd w:val="clear" w:color="auto" w:fill="auto"/>
            <w:vAlign w:val="center"/>
          </w:tcPr>
          <w:p w14:paraId="244403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1539-4:2018</w:t>
            </w:r>
          </w:p>
        </w:tc>
        <w:tc>
          <w:tcPr>
            <w:tcW w:w="3955" w:type="dxa"/>
            <w:shd w:val="clear" w:color="auto" w:fill="auto"/>
            <w:vAlign w:val="center"/>
          </w:tcPr>
          <w:p w14:paraId="64A89D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FORTRAN 工具接口</w:t>
            </w:r>
          </w:p>
        </w:tc>
        <w:tc>
          <w:tcPr>
            <w:tcW w:w="1755" w:type="dxa"/>
            <w:shd w:val="clear" w:color="auto" w:fill="auto"/>
            <w:vAlign w:val="center"/>
          </w:tcPr>
          <w:p w14:paraId="697F23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现行</w:t>
            </w:r>
          </w:p>
        </w:tc>
      </w:tr>
      <w:tr w14:paraId="07CF7D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342" w:type="dxa"/>
            <w:shd w:val="clear" w:color="auto" w:fill="auto"/>
            <w:vAlign w:val="center"/>
          </w:tcPr>
          <w:p w14:paraId="254FE4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TR 19769:2004</w:t>
            </w:r>
          </w:p>
        </w:tc>
        <w:tc>
          <w:tcPr>
            <w:tcW w:w="3955" w:type="dxa"/>
            <w:shd w:val="clear" w:color="auto" w:fill="auto"/>
            <w:vAlign w:val="center"/>
          </w:tcPr>
          <w:p w14:paraId="588197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C 语言环境兼容性指南</w:t>
            </w:r>
          </w:p>
        </w:tc>
        <w:tc>
          <w:tcPr>
            <w:tcW w:w="1755" w:type="dxa"/>
            <w:shd w:val="clear" w:color="auto" w:fill="auto"/>
            <w:vAlign w:val="center"/>
          </w:tcPr>
          <w:p w14:paraId="358ECE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现行</w:t>
            </w:r>
          </w:p>
        </w:tc>
      </w:tr>
      <w:tr w14:paraId="1659B1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342" w:type="dxa"/>
            <w:shd w:val="clear" w:color="auto" w:fill="auto"/>
            <w:vAlign w:val="center"/>
          </w:tcPr>
          <w:p w14:paraId="400F9F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TR 24733:2009</w:t>
            </w:r>
          </w:p>
        </w:tc>
        <w:tc>
          <w:tcPr>
            <w:tcW w:w="3955" w:type="dxa"/>
            <w:shd w:val="clear" w:color="auto" w:fill="auto"/>
            <w:vAlign w:val="center"/>
          </w:tcPr>
          <w:p w14:paraId="5C8C08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C 语言浮点环境扩展</w:t>
            </w:r>
          </w:p>
        </w:tc>
        <w:tc>
          <w:tcPr>
            <w:tcW w:w="1755" w:type="dxa"/>
            <w:shd w:val="clear" w:color="auto" w:fill="auto"/>
            <w:vAlign w:val="center"/>
          </w:tcPr>
          <w:p w14:paraId="4443F0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现行</w:t>
            </w:r>
          </w:p>
        </w:tc>
      </w:tr>
      <w:tr w14:paraId="3FC02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342" w:type="dxa"/>
            <w:shd w:val="clear" w:color="auto" w:fill="auto"/>
            <w:vAlign w:val="center"/>
          </w:tcPr>
          <w:p w14:paraId="78F3A2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24772:2019</w:t>
            </w:r>
          </w:p>
        </w:tc>
        <w:tc>
          <w:tcPr>
            <w:tcW w:w="3955" w:type="dxa"/>
            <w:shd w:val="clear" w:color="auto" w:fill="auto"/>
            <w:vAlign w:val="center"/>
          </w:tcPr>
          <w:p w14:paraId="6F861E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编程语言常见漏洞（C/C++/Java 等通用）</w:t>
            </w:r>
          </w:p>
        </w:tc>
        <w:tc>
          <w:tcPr>
            <w:tcW w:w="1755" w:type="dxa"/>
            <w:shd w:val="clear" w:color="auto" w:fill="auto"/>
            <w:vAlign w:val="center"/>
          </w:tcPr>
          <w:p w14:paraId="5D7B19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现行（最新版）</w:t>
            </w:r>
          </w:p>
        </w:tc>
      </w:tr>
      <w:tr w14:paraId="48CF22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342" w:type="dxa"/>
            <w:shd w:val="clear" w:color="auto" w:fill="auto"/>
            <w:vAlign w:val="center"/>
          </w:tcPr>
          <w:p w14:paraId="06E224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ISO/IEC 29113:2011</w:t>
            </w:r>
          </w:p>
        </w:tc>
        <w:tc>
          <w:tcPr>
            <w:tcW w:w="3955" w:type="dxa"/>
            <w:shd w:val="clear" w:color="auto" w:fill="auto"/>
            <w:vAlign w:val="center"/>
          </w:tcPr>
          <w:p w14:paraId="0997F3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编程语言可移植性指南</w:t>
            </w:r>
          </w:p>
        </w:tc>
        <w:tc>
          <w:tcPr>
            <w:tcW w:w="1755" w:type="dxa"/>
            <w:shd w:val="clear" w:color="auto" w:fill="auto"/>
            <w:vAlign w:val="center"/>
          </w:tcPr>
          <w:p w14:paraId="28B02F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现行</w:t>
            </w:r>
          </w:p>
        </w:tc>
      </w:tr>
    </w:tbl>
    <w:p w14:paraId="361B55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</w:p>
    <w:p w14:paraId="2C380F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  <w:r>
        <w:rPr>
          <w:sz w:val="18"/>
          <w:szCs w:val="18"/>
        </w:rPr>
        <w:t>六、已废止历史标准（计入 110 总数，核心列示）</w:t>
      </w:r>
    </w:p>
    <w:p w14:paraId="48C7BF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以下早期标准已废止，被新版替代（均计入 110 个总数）：</w:t>
      </w:r>
    </w:p>
    <w:p w14:paraId="4FE1706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283" w:leftChars="0" w:right="0" w:rightChars="0" w:hanging="283" w:firstLineChars="0"/>
        <w:jc w:val="left"/>
        <w:rPr>
          <w:sz w:val="18"/>
          <w:szCs w:val="18"/>
        </w:rPr>
      </w:pPr>
      <w:r>
        <w:rPr>
          <w:sz w:val="18"/>
          <w:szCs w:val="18"/>
        </w:rPr>
        <w:t>ISO/IEC 6807:1987（Basic 语言）、ISO/IEC 7185:1990（Pascal 语言）、ISO/IEC 8859 系列（字符集旧版）</w:t>
      </w:r>
    </w:p>
    <w:p w14:paraId="2E33FE2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283" w:leftChars="0" w:right="0" w:rightChars="0" w:hanging="283" w:firstLineChars="0"/>
        <w:jc w:val="left"/>
        <w:rPr>
          <w:sz w:val="18"/>
          <w:szCs w:val="18"/>
        </w:rPr>
      </w:pPr>
      <w:r>
        <w:rPr>
          <w:sz w:val="18"/>
          <w:szCs w:val="18"/>
        </w:rPr>
        <w:t>ISO/IEC 9899:1990/Amd.2:1995（C90 扩展）、ISO/IEC 14882:1998/COR.1:1999（C++98 勘误）</w:t>
      </w:r>
    </w:p>
    <w:p w14:paraId="76E6281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283" w:leftChars="0" w:right="0" w:rightChars="0" w:hanging="283" w:firstLineChars="0"/>
        <w:jc w:val="left"/>
        <w:rPr>
          <w:sz w:val="18"/>
          <w:szCs w:val="18"/>
        </w:rPr>
      </w:pPr>
      <w:r>
        <w:rPr>
          <w:sz w:val="18"/>
          <w:szCs w:val="18"/>
        </w:rPr>
        <w:t>ISO/IEC 1539:1997（FORTRAN 95）、ISO/IEC 11451:1996（Ada 95 环境）</w:t>
      </w:r>
    </w:p>
    <w:p w14:paraId="7C7A353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283" w:leftChars="0" w:right="0" w:rightChars="0" w:hanging="283" w:firstLineChars="0"/>
        <w:jc w:val="left"/>
        <w:rPr>
          <w:sz w:val="18"/>
          <w:szCs w:val="18"/>
        </w:rPr>
      </w:pPr>
      <w:r>
        <w:rPr>
          <w:sz w:val="18"/>
          <w:szCs w:val="18"/>
        </w:rPr>
        <w:t>ISO/IEC TR 10176:1994（编程语言分类）、ISO/IEC TR 12207:1995（早期语言生命周期）</w:t>
      </w:r>
    </w:p>
    <w:p w14:paraId="7FF0D5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</w:p>
    <w:p w14:paraId="7B715B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  <w:r>
        <w:rPr>
          <w:sz w:val="18"/>
          <w:szCs w:val="18"/>
        </w:rPr>
        <w:t>补充说明</w:t>
      </w:r>
    </w:p>
    <w:p w14:paraId="7271C4E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110 个标准构成</w:t>
      </w:r>
      <w:r>
        <w:rPr>
          <w:sz w:val="18"/>
          <w:szCs w:val="18"/>
        </w:rPr>
        <w:t>：包含正式标准（ISO/IEC）、技术报告（TR）、技术规范（TS）、修订版 / 勘误版，及已废止旧版；</w:t>
      </w:r>
    </w:p>
    <w:p w14:paraId="0E12B44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核心更新节奏</w:t>
      </w:r>
      <w:r>
        <w:rPr>
          <w:sz w:val="18"/>
          <w:szCs w:val="18"/>
        </w:rPr>
        <w:t>：C 语言每 8 年左右更新（C90→C99→C11→C17→C23），C++ 每 3 年更新（C++11→C++14→C++17→C++20→C++23）；</w:t>
      </w:r>
    </w:p>
    <w:p w14:paraId="1199C6E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POSIX 核心价值</w:t>
      </w:r>
      <w:r>
        <w:rPr>
          <w:sz w:val="18"/>
          <w:szCs w:val="18"/>
        </w:rPr>
        <w:t>：是 UNIX/Linux 系统接口的基础规范，SC22 主导其标准化，也是 C 语言系统调用的核心参考。</w:t>
      </w:r>
    </w:p>
    <w:p w14:paraId="08B3C2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</w:p>
    <w:p w14:paraId="58764B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  <w:r>
        <w:rPr>
          <w:sz w:val="18"/>
          <w:szCs w:val="18"/>
        </w:rPr>
        <w:t>总结</w:t>
      </w:r>
    </w:p>
    <w:p w14:paraId="541A4A99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sz w:val="18"/>
          <w:szCs w:val="18"/>
        </w:rPr>
        <w:t>ISO/IEC JTC1/SC22 的 110 个标准核心覆盖</w:t>
      </w:r>
      <w:r>
        <w:rPr>
          <w:rStyle w:val="7"/>
          <w:b/>
          <w:bCs/>
          <w:sz w:val="18"/>
          <w:szCs w:val="18"/>
        </w:rPr>
        <w:t>C/C++（主流更新）、Java/POSIX（系统接口）、传统语言（COBOL/FORTRAN/Ada）</w:t>
      </w:r>
      <w:r>
        <w:rPr>
          <w:sz w:val="18"/>
          <w:szCs w:val="18"/>
        </w:rPr>
        <w:t xml:space="preserve"> 三大类；</w:t>
      </w:r>
    </w:p>
    <w:p w14:paraId="375D020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sz w:val="18"/>
          <w:szCs w:val="18"/>
        </w:rPr>
      </w:pPr>
      <w:r>
        <w:rPr>
          <w:sz w:val="18"/>
          <w:szCs w:val="18"/>
        </w:rPr>
        <w:t>现行核心标准以</w:t>
      </w:r>
      <w:r>
        <w:rPr>
          <w:rStyle w:val="7"/>
          <w:b/>
          <w:bCs/>
          <w:sz w:val="18"/>
          <w:szCs w:val="18"/>
        </w:rPr>
        <w:t>C23、C++23、POSIX.1-2008</w:t>
      </w:r>
      <w:r>
        <w:rPr>
          <w:sz w:val="18"/>
          <w:szCs w:val="18"/>
        </w:rPr>
        <w:t xml:space="preserve"> 为代表，旧版均已被替代；</w:t>
      </w:r>
    </w:p>
    <w:p w14:paraId="0BF8CEDF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360" w:leftChars="0" w:right="0" w:hanging="360" w:firstLineChars="0"/>
        <w:jc w:val="left"/>
        <w:rPr>
          <w:rFonts w:hint="eastAsia"/>
          <w:sz w:val="18"/>
          <w:szCs w:val="18"/>
          <w:lang w:val="en-US" w:eastAsia="zh-CN"/>
        </w:rPr>
      </w:pPr>
      <w:r>
        <w:rPr>
          <w:sz w:val="18"/>
          <w:szCs w:val="18"/>
        </w:rPr>
        <w:t>该分委会的标准是编程语言语法、系统接口兼容性的核心依据，也是跨平台开发的重要参考。</w:t>
      </w:r>
    </w:p>
    <w:p w14:paraId="6ADC6F0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E128D4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 其他相关分委会（网络、安全、数据等）</w:t>
      </w:r>
    </w:p>
    <w:p w14:paraId="0579661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528CBE52"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合计：约 350+ 个（含 SC6、SC17、SC27 等与软件交叉的标准）</w:t>
      </w:r>
    </w:p>
    <w:p w14:paraId="0545B4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以下是与软件深度交叉、合计</w:t>
      </w:r>
      <w:r>
        <w:rPr>
          <w:rStyle w:val="7"/>
          <w:rFonts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300+的 ISO/IEC JTC1 核心分委会（SC6/SC17/SC27/SC32/SC38/SC40/SC42 等）的标准概览 + 核心清单 + 数量统计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，覆盖网络、安全、数据、云、AI、IT 服务等领域ISO。</w:t>
      </w:r>
    </w:p>
    <w:p w14:paraId="150118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65321C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sz w:val="18"/>
          <w:szCs w:val="18"/>
        </w:rPr>
        <w:t>一、分委会总览（已发布 + 软件交叉度）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88"/>
        <w:gridCol w:w="2754"/>
        <w:gridCol w:w="736"/>
        <w:gridCol w:w="3103"/>
      </w:tblGrid>
      <w:tr w14:paraId="056FF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E5C2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分委会</w:t>
            </w:r>
          </w:p>
        </w:tc>
        <w:tc>
          <w:tcPr>
            <w:tcW w:w="2724" w:type="dxa"/>
            <w:shd w:val="clear" w:color="auto" w:fill="auto"/>
            <w:vAlign w:val="center"/>
          </w:tcPr>
          <w:p w14:paraId="3C594E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全称</w:t>
            </w:r>
          </w:p>
        </w:tc>
        <w:tc>
          <w:tcPr>
            <w:tcW w:w="706" w:type="dxa"/>
            <w:shd w:val="clear" w:color="auto" w:fill="auto"/>
            <w:vAlign w:val="center"/>
          </w:tcPr>
          <w:p w14:paraId="08A257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已发布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344D08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与软件交叉核心领域</w:t>
            </w:r>
          </w:p>
        </w:tc>
      </w:tr>
      <w:tr w14:paraId="5CE69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9CBC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SC6</w:t>
            </w:r>
          </w:p>
        </w:tc>
        <w:tc>
          <w:tcPr>
            <w:tcW w:w="2724" w:type="dxa"/>
            <w:shd w:val="clear" w:color="auto" w:fill="auto"/>
            <w:vAlign w:val="center"/>
          </w:tcPr>
          <w:p w14:paraId="5E54F1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系统间通信与信息交换</w:t>
            </w:r>
          </w:p>
        </w:tc>
        <w:tc>
          <w:tcPr>
            <w:tcW w:w="706" w:type="dxa"/>
            <w:shd w:val="clear" w:color="auto" w:fill="auto"/>
            <w:vAlign w:val="center"/>
          </w:tcPr>
          <w:p w14:paraId="732469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423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49F325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网络协议、OSI、TCP/IP、物联网、通信安全</w:t>
            </w:r>
          </w:p>
        </w:tc>
      </w:tr>
      <w:tr w14:paraId="3E493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722A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SC27</w:t>
            </w:r>
          </w:p>
        </w:tc>
        <w:tc>
          <w:tcPr>
            <w:tcW w:w="2724" w:type="dxa"/>
            <w:shd w:val="clear" w:color="auto" w:fill="auto"/>
            <w:vAlign w:val="center"/>
          </w:tcPr>
          <w:p w14:paraId="569ED5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信息安全、网络安全与隐私保护</w:t>
            </w:r>
          </w:p>
        </w:tc>
        <w:tc>
          <w:tcPr>
            <w:tcW w:w="706" w:type="dxa"/>
            <w:shd w:val="clear" w:color="auto" w:fill="auto"/>
            <w:vAlign w:val="center"/>
          </w:tcPr>
          <w:p w14:paraId="232344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255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0207DF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信息安全管理、密码、隐私、安全开发、数据安全</w:t>
            </w:r>
          </w:p>
        </w:tc>
      </w:tr>
      <w:tr w14:paraId="1014B4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287D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SC17</w:t>
            </w:r>
          </w:p>
        </w:tc>
        <w:tc>
          <w:tcPr>
            <w:tcW w:w="2724" w:type="dxa"/>
            <w:shd w:val="clear" w:color="auto" w:fill="auto"/>
            <w:vAlign w:val="center"/>
          </w:tcPr>
          <w:p w14:paraId="1A7F5A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个人识别卡与安全设备</w:t>
            </w:r>
          </w:p>
        </w:tc>
        <w:tc>
          <w:tcPr>
            <w:tcW w:w="706" w:type="dxa"/>
            <w:shd w:val="clear" w:color="auto" w:fill="auto"/>
            <w:vAlign w:val="center"/>
          </w:tcPr>
          <w:p w14:paraId="7F312A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131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2CDC71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智能卡、支付、身份认证、硬件安全模块（HSM）</w:t>
            </w:r>
          </w:p>
        </w:tc>
      </w:tr>
      <w:tr w14:paraId="22857B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B1EA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SC32</w:t>
            </w:r>
          </w:p>
        </w:tc>
        <w:tc>
          <w:tcPr>
            <w:tcW w:w="2724" w:type="dxa"/>
            <w:shd w:val="clear" w:color="auto" w:fill="auto"/>
            <w:vAlign w:val="center"/>
          </w:tcPr>
          <w:p w14:paraId="151331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数据管理与交换</w:t>
            </w:r>
          </w:p>
        </w:tc>
        <w:tc>
          <w:tcPr>
            <w:tcW w:w="706" w:type="dxa"/>
            <w:shd w:val="clear" w:color="auto" w:fill="auto"/>
            <w:vAlign w:val="center"/>
          </w:tcPr>
          <w:p w14:paraId="32C62D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112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374714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SQL、数据仓库、元数据、数据交换、数据治理</w:t>
            </w:r>
          </w:p>
        </w:tc>
      </w:tr>
      <w:tr w14:paraId="4F37C9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2A7A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SC38</w:t>
            </w:r>
          </w:p>
        </w:tc>
        <w:tc>
          <w:tcPr>
            <w:tcW w:w="2724" w:type="dxa"/>
            <w:shd w:val="clear" w:color="auto" w:fill="auto"/>
            <w:vAlign w:val="center"/>
          </w:tcPr>
          <w:p w14:paraId="288DC0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云计算与分布式平台</w:t>
            </w:r>
          </w:p>
        </w:tc>
        <w:tc>
          <w:tcPr>
            <w:tcW w:w="706" w:type="dxa"/>
            <w:shd w:val="clear" w:color="auto" w:fill="auto"/>
            <w:vAlign w:val="center"/>
          </w:tcPr>
          <w:p w14:paraId="190C70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~50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689FB1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云架构、服务、安全、容器、微服务、分布式系统</w:t>
            </w:r>
          </w:p>
        </w:tc>
      </w:tr>
      <w:tr w14:paraId="7508C6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15CB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SC40</w:t>
            </w:r>
          </w:p>
        </w:tc>
        <w:tc>
          <w:tcPr>
            <w:tcW w:w="2724" w:type="dxa"/>
            <w:shd w:val="clear" w:color="auto" w:fill="auto"/>
            <w:vAlign w:val="center"/>
          </w:tcPr>
          <w:p w14:paraId="184CE2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IT 服务管理与治理</w:t>
            </w:r>
          </w:p>
        </w:tc>
        <w:tc>
          <w:tcPr>
            <w:tcW w:w="706" w:type="dxa"/>
            <w:shd w:val="clear" w:color="auto" w:fill="auto"/>
            <w:vAlign w:val="center"/>
          </w:tcPr>
          <w:p w14:paraId="433258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~40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1FA343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ITIL、服务治理、运维、软件服务交付</w:t>
            </w:r>
          </w:p>
        </w:tc>
      </w:tr>
      <w:tr w14:paraId="46C304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0D8B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SC42</w:t>
            </w:r>
          </w:p>
        </w:tc>
        <w:tc>
          <w:tcPr>
            <w:tcW w:w="2724" w:type="dxa"/>
            <w:shd w:val="clear" w:color="auto" w:fill="auto"/>
            <w:vAlign w:val="center"/>
          </w:tcPr>
          <w:p w14:paraId="5D97E4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人工智能</w:t>
            </w:r>
          </w:p>
        </w:tc>
        <w:tc>
          <w:tcPr>
            <w:tcW w:w="706" w:type="dxa"/>
            <w:shd w:val="clear" w:color="auto" w:fill="auto"/>
            <w:vAlign w:val="center"/>
          </w:tcPr>
          <w:p w14:paraId="3C5804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~30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37BEFE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AI 质量、伦理、可解释性、安全、数据治理</w:t>
            </w:r>
          </w:p>
        </w:tc>
      </w:tr>
      <w:tr w14:paraId="01601F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8C9A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SC37</w:t>
            </w:r>
          </w:p>
        </w:tc>
        <w:tc>
          <w:tcPr>
            <w:tcW w:w="2724" w:type="dxa"/>
            <w:shd w:val="clear" w:color="auto" w:fill="auto"/>
            <w:vAlign w:val="center"/>
          </w:tcPr>
          <w:p w14:paraId="3143A2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生物特征识别</w:t>
            </w:r>
          </w:p>
        </w:tc>
        <w:tc>
          <w:tcPr>
            <w:tcW w:w="706" w:type="dxa"/>
            <w:shd w:val="clear" w:color="auto" w:fill="auto"/>
            <w:vAlign w:val="center"/>
          </w:tcPr>
          <w:p w14:paraId="2DDF94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145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513582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生物识别接口、数据格式、安全、身份软件</w:t>
            </w:r>
          </w:p>
        </w:tc>
      </w:tr>
      <w:tr w14:paraId="7186F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5D96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SC25</w:t>
            </w:r>
          </w:p>
        </w:tc>
        <w:tc>
          <w:tcPr>
            <w:tcW w:w="2724" w:type="dxa"/>
            <w:shd w:val="clear" w:color="auto" w:fill="auto"/>
            <w:vAlign w:val="center"/>
          </w:tcPr>
          <w:p w14:paraId="12D731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IT 设备互联</w:t>
            </w:r>
          </w:p>
        </w:tc>
        <w:tc>
          <w:tcPr>
            <w:tcW w:w="706" w:type="dxa"/>
            <w:shd w:val="clear" w:color="auto" w:fill="auto"/>
            <w:vAlign w:val="center"/>
          </w:tcPr>
          <w:p w14:paraId="4D90CA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247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062319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硬件接口、总线、存储、嵌入式软件交互</w:t>
            </w:r>
          </w:p>
        </w:tc>
      </w:tr>
    </w:tbl>
    <w:p w14:paraId="063997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72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合计：</w:t>
      </w:r>
      <w:r>
        <w:rPr>
          <w:rStyle w:val="7"/>
          <w:rFonts w:hint="eastAsia" w:ascii="宋体" w:hAnsi="宋体" w:eastAsia="宋体" w:cs="宋体"/>
          <w:b/>
          <w:bCs/>
          <w:kern w:val="0"/>
          <w:sz w:val="18"/>
          <w:szCs w:val="18"/>
          <w:lang w:val="en-US" w:eastAsia="zh-CN" w:bidi="ar"/>
        </w:rPr>
        <w:t>423+255+131+112+50+40+30+145+247 ≈ 1433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；其中</w:t>
      </w:r>
      <w:r>
        <w:rPr>
          <w:rStyle w:val="7"/>
          <w:rFonts w:hint="eastAsia" w:ascii="宋体" w:hAnsi="宋体" w:eastAsia="宋体" w:cs="宋体"/>
          <w:b/>
          <w:bCs/>
          <w:kern w:val="0"/>
          <w:sz w:val="18"/>
          <w:szCs w:val="18"/>
          <w:lang w:val="en-US" w:eastAsia="zh-CN" w:bidi="ar"/>
        </w:rPr>
        <w:t>与软件强相关约 300+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（含核心标准、TR/TS、修订版）。</w:t>
      </w:r>
    </w:p>
    <w:p w14:paraId="616435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72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39ED96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720"/>
        <w:jc w:val="left"/>
        <w:rPr>
          <w:rFonts w:hint="eastAsia" w:eastAsia="宋体"/>
          <w:sz w:val="18"/>
          <w:szCs w:val="18"/>
          <w:lang w:eastAsia="zh-CN"/>
        </w:rPr>
      </w:pPr>
      <w:r>
        <w:rPr>
          <w:sz w:val="18"/>
          <w:szCs w:val="18"/>
        </w:rPr>
        <w:t>二、各分委会核心标准（软件交叉精选</w:t>
      </w:r>
      <w:r>
        <w:rPr>
          <w:rFonts w:hint="eastAsia"/>
          <w:sz w:val="18"/>
          <w:szCs w:val="18"/>
          <w:lang w:eastAsia="zh-CN"/>
        </w:rPr>
        <w:t>）</w:t>
      </w:r>
    </w:p>
    <w:p w14:paraId="7FC078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  <w:r>
        <w:rPr>
          <w:sz w:val="18"/>
          <w:szCs w:val="18"/>
        </w:rPr>
        <w:t>1. SC6：系统间通信（网络 / 协议 / 物联网）</w:t>
      </w:r>
    </w:p>
    <w:p w14:paraId="75BFD8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  <w:r>
        <w:rPr>
          <w:rStyle w:val="7"/>
          <w:rFonts w:ascii="宋体" w:hAnsi="宋体" w:eastAsia="宋体" w:cs="宋体"/>
          <w:b/>
          <w:bCs/>
          <w:kern w:val="0"/>
          <w:sz w:val="18"/>
          <w:szCs w:val="18"/>
          <w:lang w:val="en-US" w:eastAsia="zh-CN" w:bidi="ar"/>
        </w:rPr>
        <w:t>核心：网络协议栈、通信安全、物联网、软件通信接口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ISO</w:t>
      </w:r>
    </w:p>
    <w:p w14:paraId="30062F10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7498</w:t>
      </w:r>
      <w:r>
        <w:rPr>
          <w:sz w:val="18"/>
          <w:szCs w:val="18"/>
        </w:rPr>
        <w:t>：OSI 参考模型（7 层，软件通信架构基础）</w:t>
      </w:r>
    </w:p>
    <w:p w14:paraId="37DBD2CF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8073</w:t>
      </w:r>
      <w:r>
        <w:rPr>
          <w:sz w:val="18"/>
          <w:szCs w:val="18"/>
        </w:rPr>
        <w:t>：OSI 传输层协议（TCP/IP 对标）</w:t>
      </w:r>
    </w:p>
    <w:p w14:paraId="2F500ECF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8825</w:t>
      </w:r>
      <w:r>
        <w:rPr>
          <w:sz w:val="18"/>
          <w:szCs w:val="18"/>
        </w:rPr>
        <w:t>：ASN.1 编码规则（软件数据序列化核心）</w:t>
      </w:r>
    </w:p>
    <w:p w14:paraId="5B96FEDB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9594</w:t>
      </w:r>
      <w:r>
        <w:rPr>
          <w:sz w:val="18"/>
          <w:szCs w:val="18"/>
        </w:rPr>
        <w:t>：X.500 目录服务（LDAP 基础，身份软件）</w:t>
      </w:r>
    </w:p>
    <w:p w14:paraId="51BFC5ED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15408</w:t>
      </w:r>
      <w:r>
        <w:rPr>
          <w:sz w:val="18"/>
          <w:szCs w:val="18"/>
        </w:rPr>
        <w:t>：CC 通用准则（安全软件 / 系统评估）</w:t>
      </w:r>
    </w:p>
    <w:p w14:paraId="30A01B71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20922</w:t>
      </w:r>
      <w:r>
        <w:rPr>
          <w:sz w:val="18"/>
          <w:szCs w:val="18"/>
        </w:rPr>
        <w:t>：MQTT 协议（物联网软件通信）</w:t>
      </w:r>
    </w:p>
    <w:p w14:paraId="4940E389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29180</w:t>
      </w:r>
      <w:r>
        <w:rPr>
          <w:sz w:val="18"/>
          <w:szCs w:val="18"/>
        </w:rPr>
        <w:t>：物联网参考架构（软件系统设计）</w:t>
      </w:r>
    </w:p>
    <w:p w14:paraId="55ED422A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30141</w:t>
      </w:r>
      <w:r>
        <w:rPr>
          <w:sz w:val="18"/>
          <w:szCs w:val="18"/>
        </w:rPr>
        <w:t>：物联网安全框架（软件安全）</w:t>
      </w:r>
    </w:p>
    <w:p w14:paraId="104F85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</w:p>
    <w:p w14:paraId="59ECB9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  <w:r>
        <w:rPr>
          <w:sz w:val="18"/>
          <w:szCs w:val="18"/>
        </w:rPr>
        <w:t>2. SC27：信息安全 / 隐私（软件安全核心）</w:t>
      </w:r>
    </w:p>
    <w:p w14:paraId="41D324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  <w:r>
        <w:rPr>
          <w:rStyle w:val="7"/>
          <w:rFonts w:ascii="宋体" w:hAnsi="宋体" w:eastAsia="宋体" w:cs="宋体"/>
          <w:b/>
          <w:bCs/>
          <w:kern w:val="0"/>
          <w:sz w:val="18"/>
          <w:szCs w:val="18"/>
          <w:lang w:val="en-US" w:eastAsia="zh-CN" w:bidi="ar"/>
        </w:rPr>
        <w:t>核心：安全管理、密码、隐私、安全开发、数据安全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ISO</w:t>
      </w:r>
    </w:p>
    <w:p w14:paraId="0EAF389E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27001</w:t>
      </w:r>
      <w:r>
        <w:rPr>
          <w:sz w:val="18"/>
          <w:szCs w:val="18"/>
        </w:rPr>
        <w:t>：信息安全管理体系（ISMS，软件安全合规）</w:t>
      </w:r>
    </w:p>
    <w:p w14:paraId="3E473B44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27002</w:t>
      </w:r>
      <w:r>
        <w:rPr>
          <w:sz w:val="18"/>
          <w:szCs w:val="18"/>
        </w:rPr>
        <w:t>：安全控制实践（软件安全设计指南）</w:t>
      </w:r>
    </w:p>
    <w:p w14:paraId="6F5A1F30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27005</w:t>
      </w:r>
      <w:r>
        <w:rPr>
          <w:sz w:val="18"/>
          <w:szCs w:val="18"/>
        </w:rPr>
        <w:t>：信息安全风险管理（软件风险评估）</w:t>
      </w:r>
    </w:p>
    <w:p w14:paraId="0E950287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27017</w:t>
      </w:r>
      <w:r>
        <w:rPr>
          <w:sz w:val="18"/>
          <w:szCs w:val="18"/>
        </w:rPr>
        <w:t>：云服务安全（SaaS/PaaS/IaaS 软件安全）</w:t>
      </w:r>
    </w:p>
    <w:p w14:paraId="45D3897D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27018</w:t>
      </w:r>
      <w:r>
        <w:rPr>
          <w:sz w:val="18"/>
          <w:szCs w:val="18"/>
        </w:rPr>
        <w:t>：云隐私保护（软件数据隐私）</w:t>
      </w:r>
    </w:p>
    <w:p w14:paraId="337C3C96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27032</w:t>
      </w:r>
      <w:r>
        <w:rPr>
          <w:sz w:val="18"/>
          <w:szCs w:val="18"/>
        </w:rPr>
        <w:t>：网络安全指南（软件网络安全）</w:t>
      </w:r>
    </w:p>
    <w:p w14:paraId="742AB340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27033</w:t>
      </w:r>
      <w:r>
        <w:rPr>
          <w:sz w:val="18"/>
          <w:szCs w:val="18"/>
        </w:rPr>
        <w:t>：网络安全架构（软件安全架构）</w:t>
      </w:r>
    </w:p>
    <w:p w14:paraId="1FF3A84B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27034</w:t>
      </w:r>
      <w:r>
        <w:rPr>
          <w:sz w:val="18"/>
          <w:szCs w:val="18"/>
        </w:rPr>
        <w:t>：应用安全（软件安全开发流程）</w:t>
      </w:r>
    </w:p>
    <w:p w14:paraId="0FBECE0D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27035</w:t>
      </w:r>
      <w:r>
        <w:rPr>
          <w:sz w:val="18"/>
          <w:szCs w:val="18"/>
        </w:rPr>
        <w:t>：安全事件管理（软件应急响应）</w:t>
      </w:r>
    </w:p>
    <w:p w14:paraId="793CD9EB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27036</w:t>
      </w:r>
      <w:r>
        <w:rPr>
          <w:sz w:val="18"/>
          <w:szCs w:val="18"/>
        </w:rPr>
        <w:t>：供应链安全（软件供应链安全）</w:t>
      </w:r>
    </w:p>
    <w:p w14:paraId="76A4751B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27037</w:t>
      </w:r>
      <w:r>
        <w:rPr>
          <w:sz w:val="18"/>
          <w:szCs w:val="18"/>
        </w:rPr>
        <w:t>：数字证据（软件取证）</w:t>
      </w:r>
    </w:p>
    <w:p w14:paraId="1172FD63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27701</w:t>
      </w:r>
      <w:r>
        <w:rPr>
          <w:sz w:val="18"/>
          <w:szCs w:val="18"/>
        </w:rPr>
        <w:t>：隐私信息管理体系（PIMS，GDPR 对标）</w:t>
      </w:r>
    </w:p>
    <w:p w14:paraId="419FD552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18033</w:t>
      </w:r>
      <w:r>
        <w:rPr>
          <w:sz w:val="18"/>
          <w:szCs w:val="18"/>
        </w:rPr>
        <w:t>：密码算法（软件加密核心）</w:t>
      </w:r>
    </w:p>
    <w:p w14:paraId="0D3CDE06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19790</w:t>
      </w:r>
      <w:r>
        <w:rPr>
          <w:sz w:val="18"/>
          <w:szCs w:val="18"/>
        </w:rPr>
        <w:t>：安全模块（HSM，软件密钥管理）</w:t>
      </w:r>
    </w:p>
    <w:p w14:paraId="12B9DD52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29128</w:t>
      </w:r>
      <w:r>
        <w:rPr>
          <w:sz w:val="18"/>
          <w:szCs w:val="18"/>
        </w:rPr>
        <w:t>：安全测试方法（软件安全测试）</w:t>
      </w:r>
    </w:p>
    <w:p w14:paraId="5B2EC1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</w:p>
    <w:p w14:paraId="65F510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  <w:r>
        <w:rPr>
          <w:sz w:val="18"/>
          <w:szCs w:val="18"/>
        </w:rPr>
        <w:t>3. SC17：识别卡与安全设备（身份 / 支付 / 硬件安全）</w:t>
      </w:r>
    </w:p>
    <w:p w14:paraId="6C9752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  <w:r>
        <w:rPr>
          <w:rStyle w:val="7"/>
          <w:rFonts w:ascii="宋体" w:hAnsi="宋体" w:eastAsia="宋体" w:cs="宋体"/>
          <w:b/>
          <w:bCs/>
          <w:kern w:val="0"/>
          <w:sz w:val="18"/>
          <w:szCs w:val="18"/>
          <w:lang w:val="en-US" w:eastAsia="zh-CN" w:bidi="ar"/>
        </w:rPr>
        <w:t>核心：智能卡、支付、身份认证、HSM、软件身份接口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ISO</w:t>
      </w:r>
    </w:p>
    <w:p w14:paraId="7E1C7674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7810</w:t>
      </w:r>
      <w:r>
        <w:rPr>
          <w:sz w:val="18"/>
          <w:szCs w:val="18"/>
        </w:rPr>
        <w:t>：ID 卡物理特性（软件身份载体）</w:t>
      </w:r>
    </w:p>
    <w:p w14:paraId="21120C90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7816</w:t>
      </w:r>
      <w:r>
        <w:rPr>
          <w:sz w:val="18"/>
          <w:szCs w:val="18"/>
        </w:rPr>
        <w:t>：接触式 IC 卡（软件读写接口）</w:t>
      </w:r>
    </w:p>
    <w:p w14:paraId="434192CD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14443</w:t>
      </w:r>
      <w:r>
        <w:rPr>
          <w:sz w:val="18"/>
          <w:szCs w:val="18"/>
        </w:rPr>
        <w:t>：非接触式 IC 卡（NFC，软件近场通信）</w:t>
      </w:r>
    </w:p>
    <w:p w14:paraId="2F161D4D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15408</w:t>
      </w:r>
      <w:r>
        <w:rPr>
          <w:sz w:val="18"/>
          <w:szCs w:val="18"/>
        </w:rPr>
        <w:t>：CC 通用准则（安全设备 / 软件评估）</w:t>
      </w:r>
    </w:p>
    <w:p w14:paraId="38D4FCB3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19790</w:t>
      </w:r>
      <w:r>
        <w:rPr>
          <w:sz w:val="18"/>
          <w:szCs w:val="18"/>
        </w:rPr>
        <w:t>：HSM 安全要求（软件密钥硬件保护）</w:t>
      </w:r>
    </w:p>
    <w:p w14:paraId="26C30DD7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24789</w:t>
      </w:r>
      <w:r>
        <w:rPr>
          <w:sz w:val="18"/>
          <w:szCs w:val="18"/>
        </w:rPr>
        <w:t>：支付卡安全（软件支付安全）</w:t>
      </w:r>
    </w:p>
    <w:p w14:paraId="2AE4B8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</w:p>
    <w:p w14:paraId="597112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  <w:r>
        <w:rPr>
          <w:sz w:val="18"/>
          <w:szCs w:val="18"/>
        </w:rPr>
        <w:t>4. SC32：数据管理与交换（软件数据核心）</w:t>
      </w:r>
    </w:p>
    <w:p w14:paraId="376DCD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  <w:r>
        <w:rPr>
          <w:rStyle w:val="7"/>
          <w:rFonts w:ascii="宋体" w:hAnsi="宋体" w:eastAsia="宋体" w:cs="宋体"/>
          <w:b/>
          <w:bCs/>
          <w:kern w:val="0"/>
          <w:sz w:val="18"/>
          <w:szCs w:val="18"/>
          <w:lang w:val="en-US" w:eastAsia="zh-CN" w:bidi="ar"/>
        </w:rPr>
        <w:t>核心：SQL、数据仓库、元数据、数据交换、数据治理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ISO</w:t>
      </w:r>
    </w:p>
    <w:p w14:paraId="7D361950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9075</w:t>
      </w:r>
      <w:r>
        <w:rPr>
          <w:sz w:val="18"/>
          <w:szCs w:val="18"/>
        </w:rPr>
        <w:t>：SQL（关系数据库，软件数据存储核心）</w:t>
      </w:r>
    </w:p>
    <w:p w14:paraId="78473B0D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11179</w:t>
      </w:r>
      <w:r>
        <w:rPr>
          <w:sz w:val="18"/>
          <w:szCs w:val="18"/>
        </w:rPr>
        <w:t>：元数据注册（软件数据治理）</w:t>
      </w:r>
    </w:p>
    <w:p w14:paraId="4C36A17F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13249</w:t>
      </w:r>
      <w:r>
        <w:rPr>
          <w:sz w:val="18"/>
          <w:szCs w:val="18"/>
        </w:rPr>
        <w:t>：SQL 多媒体应用（软件多媒体数据）</w:t>
      </w:r>
    </w:p>
    <w:p w14:paraId="0FC2EA61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15408</w:t>
      </w:r>
      <w:r>
        <w:rPr>
          <w:sz w:val="18"/>
          <w:szCs w:val="18"/>
        </w:rPr>
        <w:t>：CC 通用准则（数据安全评估）</w:t>
      </w:r>
    </w:p>
    <w:p w14:paraId="1DF5CCF9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19794</w:t>
      </w:r>
      <w:r>
        <w:rPr>
          <w:sz w:val="18"/>
          <w:szCs w:val="18"/>
        </w:rPr>
        <w:t>：生物特征数据格式（软件身份数据）</w:t>
      </w:r>
    </w:p>
    <w:p w14:paraId="61236983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24791</w:t>
      </w:r>
      <w:r>
        <w:rPr>
          <w:sz w:val="18"/>
          <w:szCs w:val="18"/>
        </w:rPr>
        <w:t>：数据质量（软件数据治理）</w:t>
      </w:r>
    </w:p>
    <w:p w14:paraId="5096082B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25964</w:t>
      </w:r>
      <w:r>
        <w:rPr>
          <w:sz w:val="18"/>
          <w:szCs w:val="18"/>
        </w:rPr>
        <w:t>：叙词表（软件语义数据）</w:t>
      </w:r>
    </w:p>
    <w:p w14:paraId="1B6E0D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</w:p>
    <w:p w14:paraId="2FBDF6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  <w:r>
        <w:rPr>
          <w:sz w:val="18"/>
          <w:szCs w:val="18"/>
        </w:rPr>
        <w:t>5. SC38：云计算与分布式平台（云原生 / 分布式软件）</w:t>
      </w:r>
    </w:p>
    <w:p w14:paraId="48E61B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  <w:r>
        <w:rPr>
          <w:rStyle w:val="7"/>
          <w:rFonts w:ascii="宋体" w:hAnsi="宋体" w:eastAsia="宋体" w:cs="宋体"/>
          <w:b/>
          <w:bCs/>
          <w:kern w:val="0"/>
          <w:sz w:val="18"/>
          <w:szCs w:val="18"/>
          <w:lang w:val="en-US" w:eastAsia="zh-CN" w:bidi="ar"/>
        </w:rPr>
        <w:t>核心：云架构、服务、安全、容器、微服务、分布式系统</w:t>
      </w:r>
    </w:p>
    <w:p w14:paraId="434645E4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17788</w:t>
      </w:r>
      <w:r>
        <w:rPr>
          <w:sz w:val="18"/>
          <w:szCs w:val="18"/>
        </w:rPr>
        <w:t>：云计算词汇与架构（软件云架构）</w:t>
      </w:r>
    </w:p>
    <w:p w14:paraId="57DFB410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17789</w:t>
      </w:r>
      <w:r>
        <w:rPr>
          <w:sz w:val="18"/>
          <w:szCs w:val="18"/>
        </w:rPr>
        <w:t>：云服务参考架构（SaaS/PaaS/IaaS）</w:t>
      </w:r>
    </w:p>
    <w:p w14:paraId="66F3BFAE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19086</w:t>
      </w:r>
      <w:r>
        <w:rPr>
          <w:sz w:val="18"/>
          <w:szCs w:val="18"/>
        </w:rPr>
        <w:t>：云服务级别协议（SLA，软件服务交付）</w:t>
      </w:r>
    </w:p>
    <w:p w14:paraId="4D8DE5CD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22123</w:t>
      </w:r>
      <w:r>
        <w:rPr>
          <w:sz w:val="18"/>
          <w:szCs w:val="18"/>
        </w:rPr>
        <w:t>：云安全控制（软件云安全）</w:t>
      </w:r>
    </w:p>
    <w:p w14:paraId="61948D61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27017</w:t>
      </w:r>
      <w:r>
        <w:rPr>
          <w:sz w:val="18"/>
          <w:szCs w:val="18"/>
        </w:rPr>
        <w:t>：云服务安全（SC27 交叉）</w:t>
      </w:r>
    </w:p>
    <w:p w14:paraId="3D2F2C4F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27018</w:t>
      </w:r>
      <w:r>
        <w:rPr>
          <w:sz w:val="18"/>
          <w:szCs w:val="18"/>
        </w:rPr>
        <w:t>：云隐私（SC27 交叉）</w:t>
      </w:r>
    </w:p>
    <w:p w14:paraId="63538765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30141</w:t>
      </w:r>
      <w:r>
        <w:rPr>
          <w:sz w:val="18"/>
          <w:szCs w:val="18"/>
        </w:rPr>
        <w:t>：物联网云平台（软件 IoT 云）</w:t>
      </w:r>
    </w:p>
    <w:p w14:paraId="168CD3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</w:p>
    <w:p w14:paraId="0EEBD8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  <w:r>
        <w:rPr>
          <w:sz w:val="18"/>
          <w:szCs w:val="18"/>
        </w:rPr>
        <w:t>6. SC40：IT 服务管理与治理（软件服务 / 运维）</w:t>
      </w:r>
    </w:p>
    <w:p w14:paraId="33BF61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  <w:r>
        <w:rPr>
          <w:rStyle w:val="7"/>
          <w:rFonts w:ascii="宋体" w:hAnsi="宋体" w:eastAsia="宋体" w:cs="宋体"/>
          <w:b/>
          <w:bCs/>
          <w:kern w:val="0"/>
          <w:sz w:val="18"/>
          <w:szCs w:val="18"/>
          <w:lang w:val="en-US" w:eastAsia="zh-CN" w:bidi="ar"/>
        </w:rPr>
        <w:t>核心：ITIL、服务治理、运维、软件服务交付</w:t>
      </w:r>
    </w:p>
    <w:p w14:paraId="7C3902D6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20000</w:t>
      </w:r>
      <w:r>
        <w:rPr>
          <w:sz w:val="18"/>
          <w:szCs w:val="18"/>
        </w:rPr>
        <w:t>：IT 服务管理（软件服务运维）</w:t>
      </w:r>
    </w:p>
    <w:p w14:paraId="4052A08B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38500</w:t>
      </w:r>
      <w:r>
        <w:rPr>
          <w:sz w:val="18"/>
          <w:szCs w:val="18"/>
        </w:rPr>
        <w:t>：IT 治理（软件治理）</w:t>
      </w:r>
    </w:p>
    <w:p w14:paraId="036D6B25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38505</w:t>
      </w:r>
      <w:r>
        <w:rPr>
          <w:sz w:val="18"/>
          <w:szCs w:val="18"/>
        </w:rPr>
        <w:t>：IT 风险管理（软件风险）</w:t>
      </w:r>
    </w:p>
    <w:p w14:paraId="6D025708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27001</w:t>
      </w:r>
      <w:r>
        <w:rPr>
          <w:sz w:val="18"/>
          <w:szCs w:val="18"/>
        </w:rPr>
        <w:t>：信息安全管理（SC27 交叉）</w:t>
      </w:r>
    </w:p>
    <w:p w14:paraId="363FB8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</w:p>
    <w:p w14:paraId="0556D2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  <w:r>
        <w:rPr>
          <w:sz w:val="18"/>
          <w:szCs w:val="18"/>
        </w:rPr>
        <w:t>7. SC42：人工智能（AI 软件 / 算法 / 安全）</w:t>
      </w:r>
    </w:p>
    <w:p w14:paraId="74E7CE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  <w:r>
        <w:rPr>
          <w:rStyle w:val="7"/>
          <w:rFonts w:ascii="宋体" w:hAnsi="宋体" w:eastAsia="宋体" w:cs="宋体"/>
          <w:b/>
          <w:bCs/>
          <w:kern w:val="0"/>
          <w:sz w:val="18"/>
          <w:szCs w:val="18"/>
          <w:lang w:val="en-US" w:eastAsia="zh-CN" w:bidi="ar"/>
        </w:rPr>
        <w:t>核心：AI 质量、伦理、可解释性、安全、数据治理</w:t>
      </w:r>
    </w:p>
    <w:p w14:paraId="5AFA6E45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42001</w:t>
      </w:r>
      <w:r>
        <w:rPr>
          <w:sz w:val="18"/>
          <w:szCs w:val="18"/>
        </w:rPr>
        <w:t>：AI 管理体系（AI 软件治理）</w:t>
      </w:r>
    </w:p>
    <w:p w14:paraId="51B93531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22989</w:t>
      </w:r>
      <w:r>
        <w:rPr>
          <w:sz w:val="18"/>
          <w:szCs w:val="18"/>
        </w:rPr>
        <w:t>：AI 风险评估（AI 软件安全）</w:t>
      </w:r>
    </w:p>
    <w:p w14:paraId="2BB6C875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23053</w:t>
      </w:r>
      <w:r>
        <w:rPr>
          <w:sz w:val="18"/>
          <w:szCs w:val="18"/>
        </w:rPr>
        <w:t>：AI 可解释性（AI 软件透明性）</w:t>
      </w:r>
    </w:p>
    <w:p w14:paraId="68EF6A99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24089</w:t>
      </w:r>
      <w:r>
        <w:rPr>
          <w:sz w:val="18"/>
          <w:szCs w:val="18"/>
        </w:rPr>
        <w:t>：AI 数据治理（AI 软件数据）</w:t>
      </w:r>
    </w:p>
    <w:p w14:paraId="0E40D957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25058</w:t>
      </w:r>
      <w:r>
        <w:rPr>
          <w:sz w:val="18"/>
          <w:szCs w:val="18"/>
        </w:rPr>
        <w:t>：AI 质量模型（AI 软件质量）</w:t>
      </w:r>
    </w:p>
    <w:p w14:paraId="0C9A8E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</w:p>
    <w:p w14:paraId="423E35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  <w:r>
        <w:rPr>
          <w:sz w:val="18"/>
          <w:szCs w:val="18"/>
        </w:rPr>
        <w:t>8. SC37：生物特征识别（软件身份 / 安全）</w:t>
      </w:r>
    </w:p>
    <w:p w14:paraId="7A3E70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  <w:r>
        <w:rPr>
          <w:rStyle w:val="7"/>
          <w:rFonts w:ascii="宋体" w:hAnsi="宋体" w:eastAsia="宋体" w:cs="宋体"/>
          <w:b/>
          <w:bCs/>
          <w:kern w:val="0"/>
          <w:sz w:val="18"/>
          <w:szCs w:val="18"/>
          <w:lang w:val="en-US" w:eastAsia="zh-CN" w:bidi="ar"/>
        </w:rPr>
        <w:t>核心：生物识别接口、数据格式、安全、身份软件</w:t>
      </w:r>
    </w:p>
    <w:p w14:paraId="590414DC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19794</w:t>
      </w:r>
      <w:r>
        <w:rPr>
          <w:sz w:val="18"/>
          <w:szCs w:val="18"/>
        </w:rPr>
        <w:t>：生物特征数据格式（软件身份数据）</w:t>
      </w:r>
    </w:p>
    <w:p w14:paraId="39456D74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24745</w:t>
      </w:r>
      <w:r>
        <w:rPr>
          <w:sz w:val="18"/>
          <w:szCs w:val="18"/>
        </w:rPr>
        <w:t>：生物特征安全（软件身份安全）</w:t>
      </w:r>
    </w:p>
    <w:p w14:paraId="489806FA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30107</w:t>
      </w:r>
      <w:r>
        <w:rPr>
          <w:sz w:val="18"/>
          <w:szCs w:val="18"/>
        </w:rPr>
        <w:t>：生物特征性能评估（软件身份精度）</w:t>
      </w:r>
    </w:p>
    <w:p w14:paraId="6BC90E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</w:p>
    <w:p w14:paraId="475A13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  <w:r>
        <w:rPr>
          <w:sz w:val="18"/>
          <w:szCs w:val="18"/>
        </w:rPr>
        <w:t>9. SC25：IT 设备互联（硬件 / 嵌入式软件）</w:t>
      </w:r>
    </w:p>
    <w:p w14:paraId="4C1CCF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  <w:r>
        <w:rPr>
          <w:rStyle w:val="7"/>
          <w:rFonts w:ascii="宋体" w:hAnsi="宋体" w:eastAsia="宋体" w:cs="宋体"/>
          <w:b/>
          <w:bCs/>
          <w:kern w:val="0"/>
          <w:sz w:val="18"/>
          <w:szCs w:val="18"/>
          <w:lang w:val="en-US" w:eastAsia="zh-CN" w:bidi="ar"/>
        </w:rPr>
        <w:t>核心：硬件接口、总线、存储、嵌入式软件交互</w:t>
      </w:r>
    </w:p>
    <w:p w14:paraId="6EB0B96D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8802</w:t>
      </w:r>
      <w:r>
        <w:rPr>
          <w:sz w:val="18"/>
          <w:szCs w:val="18"/>
        </w:rPr>
        <w:t>：局域网标准（软件网络硬件）</w:t>
      </w:r>
    </w:p>
    <w:p w14:paraId="70E694D1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9314</w:t>
      </w:r>
      <w:r>
        <w:rPr>
          <w:sz w:val="18"/>
          <w:szCs w:val="18"/>
        </w:rPr>
        <w:t>：光纤通道（软件存储）</w:t>
      </w:r>
    </w:p>
    <w:p w14:paraId="56CCE3D5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14776</w:t>
      </w:r>
      <w:r>
        <w:rPr>
          <w:sz w:val="18"/>
          <w:szCs w:val="18"/>
        </w:rPr>
        <w:t>：CD/DVD（软件存储介质）</w:t>
      </w:r>
    </w:p>
    <w:p w14:paraId="6D66805E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ISO/IEC 29128</w:t>
      </w:r>
      <w:r>
        <w:rPr>
          <w:sz w:val="18"/>
          <w:szCs w:val="18"/>
        </w:rPr>
        <w:t>：安全测试（嵌入式软件安全）</w:t>
      </w:r>
    </w:p>
    <w:p w14:paraId="3048AF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</w:p>
    <w:p w14:paraId="1A1A07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  <w:r>
        <w:rPr>
          <w:sz w:val="18"/>
          <w:szCs w:val="18"/>
        </w:rPr>
        <w:t>三、软件交叉标准分类速览（按场景）</w:t>
      </w:r>
    </w:p>
    <w:p w14:paraId="678A9B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  <w:r>
        <w:rPr>
          <w:sz w:val="18"/>
          <w:szCs w:val="18"/>
        </w:rPr>
        <w:t>1. 软件安全与合规</w:t>
      </w:r>
    </w:p>
    <w:p w14:paraId="0B49B5F2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sz w:val="18"/>
          <w:szCs w:val="18"/>
        </w:rPr>
        <w:t>管理：</w:t>
      </w:r>
      <w:r>
        <w:rPr>
          <w:rStyle w:val="7"/>
          <w:b/>
          <w:bCs/>
          <w:sz w:val="18"/>
          <w:szCs w:val="18"/>
        </w:rPr>
        <w:t>27001/27002/27005/27701</w:t>
      </w:r>
    </w:p>
    <w:p w14:paraId="5B0DD57D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sz w:val="18"/>
          <w:szCs w:val="18"/>
        </w:rPr>
        <w:t>开发：</w:t>
      </w:r>
      <w:r>
        <w:rPr>
          <w:rStyle w:val="7"/>
          <w:b/>
          <w:bCs/>
          <w:sz w:val="18"/>
          <w:szCs w:val="18"/>
        </w:rPr>
        <w:t>27034/29128/15408</w:t>
      </w:r>
    </w:p>
    <w:p w14:paraId="15ECA05E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sz w:val="18"/>
          <w:szCs w:val="18"/>
        </w:rPr>
        <w:t>云安全：</w:t>
      </w:r>
      <w:r>
        <w:rPr>
          <w:rStyle w:val="7"/>
          <w:b/>
          <w:bCs/>
          <w:sz w:val="18"/>
          <w:szCs w:val="18"/>
        </w:rPr>
        <w:t>27017/27018/17788</w:t>
      </w:r>
    </w:p>
    <w:p w14:paraId="1C74025A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sz w:val="18"/>
          <w:szCs w:val="18"/>
        </w:rPr>
        <w:t>数据安全：</w:t>
      </w:r>
      <w:r>
        <w:rPr>
          <w:rStyle w:val="7"/>
          <w:b/>
          <w:bCs/>
          <w:sz w:val="18"/>
          <w:szCs w:val="18"/>
        </w:rPr>
        <w:t>27018/24791/22989</w:t>
      </w:r>
    </w:p>
    <w:p w14:paraId="427391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</w:p>
    <w:p w14:paraId="1A33B2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  <w:r>
        <w:rPr>
          <w:sz w:val="18"/>
          <w:szCs w:val="18"/>
        </w:rPr>
        <w:t>2. 软件数据与存储</w:t>
      </w:r>
    </w:p>
    <w:p w14:paraId="1FE1CFAB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sz w:val="18"/>
          <w:szCs w:val="18"/>
        </w:rPr>
        <w:t>数据库：</w:t>
      </w:r>
      <w:r>
        <w:rPr>
          <w:rStyle w:val="7"/>
          <w:b/>
          <w:bCs/>
          <w:sz w:val="18"/>
          <w:szCs w:val="18"/>
        </w:rPr>
        <w:t>9075（SQL）</w:t>
      </w:r>
    </w:p>
    <w:p w14:paraId="176A7ED9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sz w:val="18"/>
          <w:szCs w:val="18"/>
        </w:rPr>
        <w:t>数据交换：</w:t>
      </w:r>
      <w:r>
        <w:rPr>
          <w:rStyle w:val="7"/>
          <w:b/>
          <w:bCs/>
          <w:sz w:val="18"/>
          <w:szCs w:val="18"/>
        </w:rPr>
        <w:t>8825（ASN.1）/15408</w:t>
      </w:r>
    </w:p>
    <w:p w14:paraId="73235B76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sz w:val="18"/>
          <w:szCs w:val="18"/>
        </w:rPr>
        <w:t>数据治理：</w:t>
      </w:r>
      <w:r>
        <w:rPr>
          <w:rStyle w:val="7"/>
          <w:b/>
          <w:bCs/>
          <w:sz w:val="18"/>
          <w:szCs w:val="18"/>
        </w:rPr>
        <w:t>11179/24791/38500</w:t>
      </w:r>
    </w:p>
    <w:p w14:paraId="535B93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</w:p>
    <w:p w14:paraId="07D108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  <w:r>
        <w:rPr>
          <w:sz w:val="18"/>
          <w:szCs w:val="18"/>
        </w:rPr>
        <w:t>3. 软件网络与通信</w:t>
      </w:r>
    </w:p>
    <w:p w14:paraId="5D36C30F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sz w:val="18"/>
          <w:szCs w:val="18"/>
        </w:rPr>
        <w:t>协议：</w:t>
      </w:r>
      <w:r>
        <w:rPr>
          <w:rStyle w:val="7"/>
          <w:b/>
          <w:bCs/>
          <w:sz w:val="18"/>
          <w:szCs w:val="18"/>
        </w:rPr>
        <w:t>7498（OSI）/8073/20922（MQTT）</w:t>
      </w:r>
    </w:p>
    <w:p w14:paraId="2779E459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sz w:val="18"/>
          <w:szCs w:val="18"/>
        </w:rPr>
        <w:t>身份：</w:t>
      </w:r>
      <w:r>
        <w:rPr>
          <w:rStyle w:val="7"/>
          <w:b/>
          <w:bCs/>
          <w:sz w:val="18"/>
          <w:szCs w:val="18"/>
        </w:rPr>
        <w:t>9594（X.500）/14443（NFC）</w:t>
      </w:r>
    </w:p>
    <w:p w14:paraId="35F6DDF2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sz w:val="18"/>
          <w:szCs w:val="18"/>
        </w:rPr>
        <w:t>物联网：</w:t>
      </w:r>
      <w:r>
        <w:rPr>
          <w:rStyle w:val="7"/>
          <w:b/>
          <w:bCs/>
          <w:sz w:val="18"/>
          <w:szCs w:val="18"/>
        </w:rPr>
        <w:t>29180/30141</w:t>
      </w:r>
    </w:p>
    <w:p w14:paraId="63A924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</w:p>
    <w:p w14:paraId="76011D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  <w:r>
        <w:rPr>
          <w:sz w:val="18"/>
          <w:szCs w:val="18"/>
        </w:rPr>
        <w:t>4. 软件服务与运维</w:t>
      </w:r>
    </w:p>
    <w:p w14:paraId="5B71A5D1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sz w:val="18"/>
          <w:szCs w:val="18"/>
        </w:rPr>
        <w:t>服务管理：</w:t>
      </w:r>
      <w:r>
        <w:rPr>
          <w:rStyle w:val="7"/>
          <w:b/>
          <w:bCs/>
          <w:sz w:val="18"/>
          <w:szCs w:val="18"/>
        </w:rPr>
        <w:t>20000</w:t>
      </w:r>
    </w:p>
    <w:p w14:paraId="22AC4C5C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sz w:val="18"/>
          <w:szCs w:val="18"/>
        </w:rPr>
        <w:t>云服务：</w:t>
      </w:r>
      <w:r>
        <w:rPr>
          <w:rStyle w:val="7"/>
          <w:b/>
          <w:bCs/>
          <w:sz w:val="18"/>
          <w:szCs w:val="18"/>
        </w:rPr>
        <w:t>17788/17789/19086</w:t>
      </w:r>
    </w:p>
    <w:p w14:paraId="42B1CE25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sz w:val="18"/>
          <w:szCs w:val="18"/>
        </w:rPr>
        <w:t>IT治理：</w:t>
      </w:r>
      <w:r>
        <w:rPr>
          <w:rStyle w:val="7"/>
          <w:b/>
          <w:bCs/>
          <w:sz w:val="18"/>
          <w:szCs w:val="18"/>
        </w:rPr>
        <w:t>38500/38505</w:t>
      </w:r>
    </w:p>
    <w:p w14:paraId="217A17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</w:p>
    <w:p w14:paraId="7208DF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18"/>
          <w:szCs w:val="18"/>
        </w:rPr>
      </w:pPr>
      <w:r>
        <w:rPr>
          <w:sz w:val="18"/>
          <w:szCs w:val="18"/>
        </w:rPr>
        <w:t>5. 新兴软件（AI / 云 / 生物识别）</w:t>
      </w:r>
    </w:p>
    <w:p w14:paraId="3A08F6E0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sz w:val="18"/>
          <w:szCs w:val="18"/>
        </w:rPr>
        <w:t>AI：</w:t>
      </w:r>
      <w:r>
        <w:rPr>
          <w:rStyle w:val="7"/>
          <w:b/>
          <w:bCs/>
          <w:sz w:val="18"/>
          <w:szCs w:val="18"/>
        </w:rPr>
        <w:t>42001/22989/23053</w:t>
      </w:r>
    </w:p>
    <w:p w14:paraId="0A1BBCF3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sz w:val="18"/>
          <w:szCs w:val="18"/>
        </w:rPr>
        <w:t>云原生：</w:t>
      </w:r>
      <w:r>
        <w:rPr>
          <w:rStyle w:val="7"/>
          <w:b/>
          <w:bCs/>
          <w:sz w:val="18"/>
          <w:szCs w:val="18"/>
        </w:rPr>
        <w:t>17788/27017/30141</w:t>
      </w:r>
    </w:p>
    <w:p w14:paraId="5C331651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sz w:val="18"/>
          <w:szCs w:val="18"/>
        </w:rPr>
        <w:t>生物识别：</w:t>
      </w:r>
      <w:r>
        <w:rPr>
          <w:rStyle w:val="7"/>
          <w:b/>
          <w:bCs/>
          <w:sz w:val="18"/>
          <w:szCs w:val="18"/>
        </w:rPr>
        <w:t>19794/24745</w:t>
      </w:r>
    </w:p>
    <w:p w14:paraId="14BB3C1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jc w:val="left"/>
        <w:rPr>
          <w:sz w:val="18"/>
          <w:szCs w:val="18"/>
        </w:rPr>
      </w:pPr>
    </w:p>
    <w:p w14:paraId="7C0C307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jc w:val="left"/>
        <w:rPr>
          <w:sz w:val="18"/>
          <w:szCs w:val="18"/>
        </w:rPr>
      </w:pPr>
      <w:r>
        <w:rPr>
          <w:sz w:val="18"/>
          <w:szCs w:val="18"/>
        </w:rPr>
        <w:t>四、数量与口径说明</w:t>
      </w:r>
    </w:p>
    <w:p w14:paraId="1228F405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SC6：423</w:t>
      </w:r>
      <w:r>
        <w:rPr>
          <w:sz w:val="18"/>
          <w:szCs w:val="18"/>
        </w:rPr>
        <w:t>（网络 / 通信，软件交叉约</w:t>
      </w:r>
      <w:r>
        <w:rPr>
          <w:rStyle w:val="7"/>
          <w:b/>
          <w:bCs/>
          <w:sz w:val="18"/>
          <w:szCs w:val="18"/>
        </w:rPr>
        <w:t>80+</w:t>
      </w:r>
      <w:r>
        <w:rPr>
          <w:sz w:val="18"/>
          <w:szCs w:val="18"/>
        </w:rPr>
        <w:t>）</w:t>
      </w:r>
    </w:p>
    <w:p w14:paraId="48281760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SC27：255</w:t>
      </w:r>
      <w:r>
        <w:rPr>
          <w:sz w:val="18"/>
          <w:szCs w:val="18"/>
        </w:rPr>
        <w:t>（安全 / 隐私，软件交叉约</w:t>
      </w:r>
      <w:r>
        <w:rPr>
          <w:rStyle w:val="7"/>
          <w:b/>
          <w:bCs/>
          <w:sz w:val="18"/>
          <w:szCs w:val="18"/>
        </w:rPr>
        <w:t>100+</w:t>
      </w:r>
      <w:r>
        <w:rPr>
          <w:sz w:val="18"/>
          <w:szCs w:val="18"/>
        </w:rPr>
        <w:t>）</w:t>
      </w:r>
    </w:p>
    <w:p w14:paraId="4A1992D7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SC17：131</w:t>
      </w:r>
      <w:r>
        <w:rPr>
          <w:sz w:val="18"/>
          <w:szCs w:val="18"/>
        </w:rPr>
        <w:t>（识别 / 支付，软件交叉约</w:t>
      </w:r>
      <w:r>
        <w:rPr>
          <w:rStyle w:val="7"/>
          <w:b/>
          <w:bCs/>
          <w:sz w:val="18"/>
          <w:szCs w:val="18"/>
        </w:rPr>
        <w:t>30+</w:t>
      </w:r>
      <w:r>
        <w:rPr>
          <w:sz w:val="18"/>
          <w:szCs w:val="18"/>
        </w:rPr>
        <w:t>）</w:t>
      </w:r>
    </w:p>
    <w:p w14:paraId="3BFEE7EB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SC32：112</w:t>
      </w:r>
      <w:r>
        <w:rPr>
          <w:sz w:val="18"/>
          <w:szCs w:val="18"/>
        </w:rPr>
        <w:t>（数据管理，软件交叉约</w:t>
      </w:r>
      <w:r>
        <w:rPr>
          <w:rStyle w:val="7"/>
          <w:b/>
          <w:bCs/>
          <w:sz w:val="18"/>
          <w:szCs w:val="18"/>
        </w:rPr>
        <w:t>40+</w:t>
      </w:r>
      <w:r>
        <w:rPr>
          <w:sz w:val="18"/>
          <w:szCs w:val="18"/>
        </w:rPr>
        <w:t>）</w:t>
      </w:r>
    </w:p>
    <w:p w14:paraId="0807C0E0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SC38：~50</w:t>
      </w:r>
      <w:r>
        <w:rPr>
          <w:sz w:val="18"/>
          <w:szCs w:val="18"/>
        </w:rPr>
        <w:t>（云计算，软件交叉约</w:t>
      </w:r>
      <w:r>
        <w:rPr>
          <w:rStyle w:val="7"/>
          <w:b/>
          <w:bCs/>
          <w:sz w:val="18"/>
          <w:szCs w:val="18"/>
        </w:rPr>
        <w:t>30+</w:t>
      </w:r>
      <w:r>
        <w:rPr>
          <w:sz w:val="18"/>
          <w:szCs w:val="18"/>
        </w:rPr>
        <w:t>）</w:t>
      </w:r>
    </w:p>
    <w:p w14:paraId="34F0DC23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SC40：~40</w:t>
      </w:r>
      <w:r>
        <w:rPr>
          <w:sz w:val="18"/>
          <w:szCs w:val="18"/>
        </w:rPr>
        <w:t>（IT 服务，软件交叉约</w:t>
      </w:r>
      <w:r>
        <w:rPr>
          <w:rStyle w:val="7"/>
          <w:b/>
          <w:bCs/>
          <w:sz w:val="18"/>
          <w:szCs w:val="18"/>
        </w:rPr>
        <w:t>20+</w:t>
      </w:r>
      <w:r>
        <w:rPr>
          <w:sz w:val="18"/>
          <w:szCs w:val="18"/>
        </w:rPr>
        <w:t>）</w:t>
      </w:r>
    </w:p>
    <w:p w14:paraId="32A4528B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SC42：~30</w:t>
      </w:r>
      <w:r>
        <w:rPr>
          <w:sz w:val="18"/>
          <w:szCs w:val="18"/>
        </w:rPr>
        <w:t>（AI，软件交叉约</w:t>
      </w:r>
      <w:r>
        <w:rPr>
          <w:rStyle w:val="7"/>
          <w:b/>
          <w:bCs/>
          <w:sz w:val="18"/>
          <w:szCs w:val="18"/>
        </w:rPr>
        <w:t>20+</w:t>
      </w:r>
      <w:r>
        <w:rPr>
          <w:sz w:val="18"/>
          <w:szCs w:val="18"/>
        </w:rPr>
        <w:t>）</w:t>
      </w:r>
    </w:p>
    <w:p w14:paraId="2D0440A6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SC37：145</w:t>
      </w:r>
      <w:r>
        <w:rPr>
          <w:sz w:val="18"/>
          <w:szCs w:val="18"/>
        </w:rPr>
        <w:t>（生物识别，软件交叉约</w:t>
      </w:r>
      <w:r>
        <w:rPr>
          <w:rStyle w:val="7"/>
          <w:b/>
          <w:bCs/>
          <w:sz w:val="18"/>
          <w:szCs w:val="18"/>
        </w:rPr>
        <w:t>20+</w:t>
      </w:r>
      <w:r>
        <w:rPr>
          <w:sz w:val="18"/>
          <w:szCs w:val="18"/>
        </w:rPr>
        <w:t>）</w:t>
      </w:r>
    </w:p>
    <w:p w14:paraId="6A3BC6A8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0" w:right="0" w:hanging="360" w:firstLineChars="0"/>
        <w:jc w:val="left"/>
        <w:rPr>
          <w:sz w:val="18"/>
          <w:szCs w:val="18"/>
        </w:rPr>
      </w:pPr>
      <w:r>
        <w:rPr>
          <w:rStyle w:val="7"/>
          <w:b/>
          <w:bCs/>
          <w:sz w:val="18"/>
          <w:szCs w:val="18"/>
        </w:rPr>
        <w:t>SC25：247</w:t>
      </w:r>
      <w:r>
        <w:rPr>
          <w:sz w:val="18"/>
          <w:szCs w:val="18"/>
        </w:rPr>
        <w:t>（设备互联，软件交叉约</w:t>
      </w:r>
      <w:r>
        <w:rPr>
          <w:rStyle w:val="7"/>
          <w:b/>
          <w:bCs/>
          <w:sz w:val="18"/>
          <w:szCs w:val="18"/>
        </w:rPr>
        <w:t>10+</w:t>
      </w:r>
      <w:r>
        <w:rPr>
          <w:sz w:val="18"/>
          <w:szCs w:val="18"/>
        </w:rPr>
        <w:t>）</w:t>
      </w:r>
    </w:p>
    <w:p w14:paraId="09DF4826">
      <w:pPr>
        <w:numPr>
          <w:ilvl w:val="0"/>
          <w:numId w:val="0"/>
        </w:numPr>
        <w:rPr>
          <w:rFonts w:hint="default"/>
          <w:sz w:val="18"/>
          <w:szCs w:val="1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BED676"/>
    <w:multiLevelType w:val="multilevel"/>
    <w:tmpl w:val="8ABED676"/>
    <w:lvl w:ilvl="0" w:tentative="0">
      <w:start w:val="1"/>
      <w:numFmt w:val="bullet"/>
      <w:suff w:val="space"/>
      <w:lvlText w:val=""/>
      <w:lvlJc w:val="left"/>
      <w:pPr>
        <w:ind w:left="129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BECF8F8"/>
    <w:multiLevelType w:val="multilevel"/>
    <w:tmpl w:val="8BECF8F8"/>
    <w:lvl w:ilvl="0" w:tentative="0">
      <w:start w:val="1"/>
      <w:numFmt w:val="bullet"/>
      <w:suff w:val="space"/>
      <w:lvlText w:val=""/>
      <w:lvlJc w:val="left"/>
      <w:pPr>
        <w:ind w:left="10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suff w:val="space"/>
      <w:lvlText w:val="o"/>
      <w:lvlJc w:val="left"/>
      <w:pPr>
        <w:ind w:left="201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F564CA6"/>
    <w:multiLevelType w:val="multilevel"/>
    <w:tmpl w:val="8F564CA6"/>
    <w:lvl w:ilvl="0" w:tentative="0">
      <w:start w:val="1"/>
      <w:numFmt w:val="bullet"/>
      <w:suff w:val="space"/>
      <w:lvlText w:val=""/>
      <w:lvlJc w:val="left"/>
      <w:pPr>
        <w:ind w:left="129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689A525"/>
    <w:multiLevelType w:val="multilevel"/>
    <w:tmpl w:val="A689A525"/>
    <w:lvl w:ilvl="0" w:tentative="0">
      <w:start w:val="1"/>
      <w:numFmt w:val="bullet"/>
      <w:suff w:val="space"/>
      <w:lvlText w:val=""/>
      <w:lvlJc w:val="left"/>
      <w:pPr>
        <w:ind w:left="10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suff w:val="space"/>
      <w:lvlText w:val="o"/>
      <w:lvlJc w:val="left"/>
      <w:pPr>
        <w:ind w:left="201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52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324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96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68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40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612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840" w:hanging="360"/>
      </w:pPr>
      <w:rPr>
        <w:rFonts w:hint="default" w:ascii="Wingdings" w:hAnsi="Wingdings" w:cs="Wingdings"/>
        <w:sz w:val="20"/>
      </w:rPr>
    </w:lvl>
  </w:abstractNum>
  <w:abstractNum w:abstractNumId="4">
    <w:nsid w:val="A9FC6BD1"/>
    <w:multiLevelType w:val="multilevel"/>
    <w:tmpl w:val="A9FC6BD1"/>
    <w:lvl w:ilvl="0" w:tentative="0">
      <w:start w:val="1"/>
      <w:numFmt w:val="bullet"/>
      <w:suff w:val="space"/>
      <w:lvlText w:val=""/>
      <w:lvlJc w:val="left"/>
      <w:pPr>
        <w:ind w:left="108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265B83E"/>
    <w:multiLevelType w:val="multilevel"/>
    <w:tmpl w:val="B265B83E"/>
    <w:lvl w:ilvl="0" w:tentative="0">
      <w:start w:val="1"/>
      <w:numFmt w:val="bullet"/>
      <w:suff w:val="space"/>
      <w:lvlText w:val=""/>
      <w:lvlJc w:val="left"/>
      <w:pPr>
        <w:ind w:left="129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CA6F043"/>
    <w:multiLevelType w:val="multilevel"/>
    <w:tmpl w:val="BCA6F043"/>
    <w:lvl w:ilvl="0" w:tentative="0">
      <w:start w:val="1"/>
      <w:numFmt w:val="bullet"/>
      <w:suff w:val="space"/>
      <w:lvlText w:val=""/>
      <w:lvlJc w:val="left"/>
      <w:pPr>
        <w:ind w:left="129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201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73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345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417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89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61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633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7050" w:hanging="360"/>
      </w:pPr>
      <w:rPr>
        <w:rFonts w:hint="default" w:ascii="Wingdings" w:hAnsi="Wingdings" w:cs="Wingdings"/>
        <w:sz w:val="20"/>
      </w:rPr>
    </w:lvl>
  </w:abstractNum>
  <w:abstractNum w:abstractNumId="7">
    <w:nsid w:val="D1FCBDAD"/>
    <w:multiLevelType w:val="multilevel"/>
    <w:tmpl w:val="D1FCBDAD"/>
    <w:lvl w:ilvl="0" w:tentative="0">
      <w:start w:val="1"/>
      <w:numFmt w:val="bullet"/>
      <w:suff w:val="space"/>
      <w:lvlText w:val=""/>
      <w:lvlJc w:val="left"/>
      <w:pPr>
        <w:ind w:left="10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41B3D1B"/>
    <w:multiLevelType w:val="multilevel"/>
    <w:tmpl w:val="D41B3D1B"/>
    <w:lvl w:ilvl="0" w:tentative="0">
      <w:start w:val="1"/>
      <w:numFmt w:val="bullet"/>
      <w:suff w:val="space"/>
      <w:lvlText w:val=""/>
      <w:lvlJc w:val="left"/>
      <w:pPr>
        <w:ind w:left="129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B69242A"/>
    <w:multiLevelType w:val="multilevel"/>
    <w:tmpl w:val="DB69242A"/>
    <w:lvl w:ilvl="0" w:tentative="0">
      <w:start w:val="1"/>
      <w:numFmt w:val="bullet"/>
      <w:suff w:val="space"/>
      <w:lvlText w:val=""/>
      <w:lvlJc w:val="left"/>
      <w:pPr>
        <w:ind w:left="129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8BBF4E7"/>
    <w:multiLevelType w:val="multilevel"/>
    <w:tmpl w:val="E8BBF4E7"/>
    <w:lvl w:ilvl="0" w:tentative="0">
      <w:start w:val="1"/>
      <w:numFmt w:val="bullet"/>
      <w:suff w:val="space"/>
      <w:lvlText w:val=""/>
      <w:lvlJc w:val="left"/>
      <w:pPr>
        <w:ind w:left="129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E9141D9"/>
    <w:multiLevelType w:val="multilevel"/>
    <w:tmpl w:val="EE9141D9"/>
    <w:lvl w:ilvl="0" w:tentative="0">
      <w:start w:val="1"/>
      <w:numFmt w:val="bullet"/>
      <w:suff w:val="space"/>
      <w:lvlText w:val=""/>
      <w:lvlJc w:val="left"/>
      <w:pPr>
        <w:ind w:left="10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suff w:val="space"/>
      <w:lvlText w:val="o"/>
      <w:lvlJc w:val="left"/>
      <w:pPr>
        <w:ind w:left="201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4F38965"/>
    <w:multiLevelType w:val="multilevel"/>
    <w:tmpl w:val="F4F38965"/>
    <w:lvl w:ilvl="0" w:tentative="0">
      <w:start w:val="1"/>
      <w:numFmt w:val="bullet"/>
      <w:suff w:val="space"/>
      <w:lvlText w:val=""/>
      <w:lvlJc w:val="left"/>
      <w:pPr>
        <w:ind w:left="129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0516B997"/>
    <w:multiLevelType w:val="multilevel"/>
    <w:tmpl w:val="0516B997"/>
    <w:lvl w:ilvl="0" w:tentative="0">
      <w:start w:val="1"/>
      <w:numFmt w:val="bullet"/>
      <w:suff w:val="space"/>
      <w:lvlText w:val=""/>
      <w:lvlJc w:val="left"/>
      <w:pPr>
        <w:ind w:left="10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0C0DEBCE"/>
    <w:multiLevelType w:val="multilevel"/>
    <w:tmpl w:val="0C0DEBCE"/>
    <w:lvl w:ilvl="0" w:tentative="0">
      <w:start w:val="1"/>
      <w:numFmt w:val="bullet"/>
      <w:suff w:val="space"/>
      <w:lvlText w:val=""/>
      <w:lvlJc w:val="left"/>
      <w:pPr>
        <w:ind w:left="129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12F8F0D8"/>
    <w:multiLevelType w:val="multilevel"/>
    <w:tmpl w:val="12F8F0D8"/>
    <w:lvl w:ilvl="0" w:tentative="0">
      <w:start w:val="1"/>
      <w:numFmt w:val="bullet"/>
      <w:suff w:val="space"/>
      <w:lvlText w:val=""/>
      <w:lvlJc w:val="left"/>
      <w:pPr>
        <w:ind w:left="129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176011A4"/>
    <w:multiLevelType w:val="multilevel"/>
    <w:tmpl w:val="176011A4"/>
    <w:lvl w:ilvl="0" w:tentative="0">
      <w:start w:val="1"/>
      <w:numFmt w:val="bullet"/>
      <w:suff w:val="space"/>
      <w:lvlText w:val=""/>
      <w:lvlJc w:val="left"/>
      <w:pPr>
        <w:ind w:left="10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suff w:val="space"/>
      <w:lvlText w:val="o"/>
      <w:lvlJc w:val="left"/>
      <w:pPr>
        <w:ind w:left="201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1BD42BE7"/>
    <w:multiLevelType w:val="multilevel"/>
    <w:tmpl w:val="1BD42BE7"/>
    <w:lvl w:ilvl="0" w:tentative="0">
      <w:start w:val="1"/>
      <w:numFmt w:val="bullet"/>
      <w:suff w:val="space"/>
      <w:lvlText w:val=""/>
      <w:lvlJc w:val="left"/>
      <w:pPr>
        <w:ind w:left="10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suff w:val="space"/>
      <w:lvlText w:val="o"/>
      <w:lvlJc w:val="left"/>
      <w:pPr>
        <w:ind w:left="201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256CCCDE"/>
    <w:multiLevelType w:val="multilevel"/>
    <w:tmpl w:val="256CCCDE"/>
    <w:lvl w:ilvl="0" w:tentative="0">
      <w:start w:val="1"/>
      <w:numFmt w:val="decimal"/>
      <w:suff w:val="space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abstractNum w:abstractNumId="19">
    <w:nsid w:val="31358E61"/>
    <w:multiLevelType w:val="multilevel"/>
    <w:tmpl w:val="31358E61"/>
    <w:lvl w:ilvl="0" w:tentative="0">
      <w:start w:val="1"/>
      <w:numFmt w:val="decimal"/>
      <w:suff w:val="space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abstractNum w:abstractNumId="20">
    <w:nsid w:val="3240D30C"/>
    <w:multiLevelType w:val="multilevel"/>
    <w:tmpl w:val="3240D30C"/>
    <w:lvl w:ilvl="0" w:tentative="0">
      <w:start w:val="1"/>
      <w:numFmt w:val="bullet"/>
      <w:suff w:val="space"/>
      <w:lvlText w:val=""/>
      <w:lvlJc w:val="left"/>
      <w:pPr>
        <w:ind w:left="10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80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52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324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96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68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40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612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840" w:hanging="360"/>
      </w:pPr>
      <w:rPr>
        <w:rFonts w:hint="default" w:ascii="Wingdings" w:hAnsi="Wingdings" w:cs="Wingdings"/>
        <w:sz w:val="20"/>
      </w:rPr>
    </w:lvl>
  </w:abstractNum>
  <w:abstractNum w:abstractNumId="21">
    <w:nsid w:val="3B471DCA"/>
    <w:multiLevelType w:val="multilevel"/>
    <w:tmpl w:val="3B471DCA"/>
    <w:lvl w:ilvl="0" w:tentative="0">
      <w:start w:val="1"/>
      <w:numFmt w:val="bullet"/>
      <w:suff w:val="space"/>
      <w:lvlText w:val=""/>
      <w:lvlJc w:val="left"/>
      <w:pPr>
        <w:ind w:left="10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3F1CA46F"/>
    <w:multiLevelType w:val="multilevel"/>
    <w:tmpl w:val="3F1CA46F"/>
    <w:lvl w:ilvl="0" w:tentative="0">
      <w:start w:val="1"/>
      <w:numFmt w:val="bullet"/>
      <w:suff w:val="space"/>
      <w:lvlText w:val=""/>
      <w:lvlJc w:val="left"/>
      <w:pPr>
        <w:ind w:left="129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413368A4"/>
    <w:multiLevelType w:val="multilevel"/>
    <w:tmpl w:val="413368A4"/>
    <w:lvl w:ilvl="0" w:tentative="0">
      <w:start w:val="1"/>
      <w:numFmt w:val="bullet"/>
      <w:suff w:val="space"/>
      <w:lvlText w:val=""/>
      <w:lvlJc w:val="left"/>
      <w:pPr>
        <w:ind w:left="10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4ADC53B1"/>
    <w:multiLevelType w:val="multilevel"/>
    <w:tmpl w:val="4ADC53B1"/>
    <w:lvl w:ilvl="0" w:tentative="0">
      <w:start w:val="1"/>
      <w:numFmt w:val="bullet"/>
      <w:suff w:val="space"/>
      <w:lvlText w:val=""/>
      <w:lvlJc w:val="left"/>
      <w:pPr>
        <w:ind w:left="129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54AE91C3"/>
    <w:multiLevelType w:val="singleLevel"/>
    <w:tmpl w:val="54AE91C3"/>
    <w:lvl w:ilvl="0" w:tentative="0">
      <w:start w:val="1"/>
      <w:numFmt w:val="bullet"/>
      <w:lvlText w:val=""/>
      <w:lvlJc w:val="left"/>
      <w:pPr>
        <w:ind w:left="283" w:leftChars="0" w:hanging="283" w:firstLineChars="0"/>
      </w:pPr>
      <w:rPr>
        <w:rFonts w:hint="default" w:ascii="Wingdings" w:hAnsi="Wingdings"/>
      </w:rPr>
    </w:lvl>
  </w:abstractNum>
  <w:abstractNum w:abstractNumId="26">
    <w:nsid w:val="623EA34A"/>
    <w:multiLevelType w:val="multilevel"/>
    <w:tmpl w:val="623EA34A"/>
    <w:lvl w:ilvl="0" w:tentative="0">
      <w:start w:val="1"/>
      <w:numFmt w:val="bullet"/>
      <w:suff w:val="space"/>
      <w:lvlText w:val=""/>
      <w:lvlJc w:val="left"/>
      <w:pPr>
        <w:ind w:left="129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650D968E"/>
    <w:multiLevelType w:val="multilevel"/>
    <w:tmpl w:val="650D968E"/>
    <w:lvl w:ilvl="0" w:tentative="0">
      <w:start w:val="1"/>
      <w:numFmt w:val="bullet"/>
      <w:suff w:val="space"/>
      <w:lvlText w:val=""/>
      <w:lvlJc w:val="left"/>
      <w:pPr>
        <w:ind w:left="129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75AF773B"/>
    <w:multiLevelType w:val="multilevel"/>
    <w:tmpl w:val="75AF773B"/>
    <w:lvl w:ilvl="0" w:tentative="0">
      <w:start w:val="1"/>
      <w:numFmt w:val="bullet"/>
      <w:suff w:val="space"/>
      <w:lvlText w:val=""/>
      <w:lvlJc w:val="left"/>
      <w:pPr>
        <w:ind w:left="129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16"/>
  </w:num>
  <w:num w:numId="3">
    <w:abstractNumId w:val="11"/>
  </w:num>
  <w:num w:numId="4">
    <w:abstractNumId w:val="23"/>
  </w:num>
  <w:num w:numId="5">
    <w:abstractNumId w:val="17"/>
  </w:num>
  <w:num w:numId="6">
    <w:abstractNumId w:val="7"/>
  </w:num>
  <w:num w:numId="7">
    <w:abstractNumId w:val="1"/>
  </w:num>
  <w:num w:numId="8">
    <w:abstractNumId w:val="20"/>
  </w:num>
  <w:num w:numId="9">
    <w:abstractNumId w:val="13"/>
  </w:num>
  <w:num w:numId="10">
    <w:abstractNumId w:val="3"/>
  </w:num>
  <w:num w:numId="11">
    <w:abstractNumId w:val="21"/>
  </w:num>
  <w:num w:numId="12">
    <w:abstractNumId w:val="25"/>
  </w:num>
  <w:num w:numId="13">
    <w:abstractNumId w:val="18"/>
  </w:num>
  <w:num w:numId="14">
    <w:abstractNumId w:val="19"/>
  </w:num>
  <w:num w:numId="15">
    <w:abstractNumId w:val="0"/>
  </w:num>
  <w:num w:numId="16">
    <w:abstractNumId w:val="28"/>
  </w:num>
  <w:num w:numId="17">
    <w:abstractNumId w:val="12"/>
  </w:num>
  <w:num w:numId="18">
    <w:abstractNumId w:val="26"/>
  </w:num>
  <w:num w:numId="19">
    <w:abstractNumId w:val="2"/>
  </w:num>
  <w:num w:numId="20">
    <w:abstractNumId w:val="14"/>
  </w:num>
  <w:num w:numId="21">
    <w:abstractNumId w:val="27"/>
  </w:num>
  <w:num w:numId="22">
    <w:abstractNumId w:val="15"/>
  </w:num>
  <w:num w:numId="23">
    <w:abstractNumId w:val="10"/>
  </w:num>
  <w:num w:numId="24">
    <w:abstractNumId w:val="6"/>
  </w:num>
  <w:num w:numId="25">
    <w:abstractNumId w:val="8"/>
  </w:num>
  <w:num w:numId="26">
    <w:abstractNumId w:val="5"/>
  </w:num>
  <w:num w:numId="27">
    <w:abstractNumId w:val="9"/>
  </w:num>
  <w:num w:numId="28">
    <w:abstractNumId w:val="22"/>
  </w:num>
  <w:num w:numId="2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36858"/>
    <w:rsid w:val="0B7F52C8"/>
    <w:rsid w:val="1D892481"/>
    <w:rsid w:val="328245B2"/>
    <w:rsid w:val="329507AC"/>
    <w:rsid w:val="4D655613"/>
    <w:rsid w:val="72B666A4"/>
    <w:rsid w:val="74B33BD0"/>
    <w:rsid w:val="79472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4787</Words>
  <Characters>8920</Characters>
  <Lines>0</Lines>
  <Paragraphs>0</Paragraphs>
  <TotalTime>16</TotalTime>
  <ScaleCrop>false</ScaleCrop>
  <LinksUpToDate>false</LinksUpToDate>
  <CharactersWithSpaces>9557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2026-02-11T09:42:00Z</dcterms:created>
  <dc:creator>matebook gt14</dc:creator>
  <cp:lastModifiedBy>霁空</cp:lastModifiedBy>
  <dcterms:modified xsi:type="dcterms:W3CDTF">2026-02-11T13:44:00Z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eyJoZGlkIjoiMzEwNTM5NzYwMDRjMzkwZTVkZjY2ODkwMGIxNGU0OTUiLCJ1c2VySWQiOiI0MzU4NzQ0MzcifQ==</vt:lpwstr>
  </property>
  <property fmtid="{D5CDD505-2E9C-101B-9397-08002B2CF9AE}" pid="4" name="ICV">
    <vt:lpwstr>89EE30A9E06148D08C62F5DC7E723719_12</vt:lpwstr>
  </property>
</Properties>
</file>