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3 of 11 — Business Process Architecture</w:t>
      </w:r>
    </w:p>
    <w:p>
      <w:pPr>
        <w:spacing w:after="260"/>
        <w:jc w:val="center"/>
      </w:pPr>
      <w:r>
        <w:rPr>
          <w:i/>
          <w:iCs/>
          <w:color w:val="555555"/>
          <w:sz w:val="18"/>
          <w:szCs w:val="18"/>
        </w:rPr>
        <w:t xml:space="preserve">19 end-to-end process models, each with ownership and automation opportunities, per TOGAF ADM Phase B practice</w:t>
      </w:r>
    </w:p>
    <w:p>
      <w:pPr>
        <w:pStyle w:val="Heading1"/>
        <w:spacing w:after="130" w:before="300"/>
      </w:pPr>
      <w:r>
        <w:t xml:space="preserve">Introduction to Part 3</w:t>
      </w:r>
    </w:p>
    <w:p>
      <w:pPr>
        <w:spacing w:after="140" w:line="264"/>
      </w:pPr>
      <w:r>
        <w:t xml:space="preserve">Part 3 develops, at the level of an executable process model, the nineteen end-to-end workflows a mature ESM/CKR operating environment must run. Each process is described consistently: a purpose and trigger statement linking it to the Business Architecture established in Part 2 and, through that, back to the TOR and the Procurement Intelligence Report; a step-by-step flow naming the responsible actor, the system involved, and the output produced at each step; an explicit ownership statement distinguishing the Process Owner (accountable for the process existing and performing) from the Process Manager (accountable for its day-to-day operation); and a set of automation opportunities, since the entire purpose of ESM and CKR is to convert manual, ad hoc versions of these same nineteen processes into governed, automated ones.</w:t>
      </w:r>
    </w:p>
    <w:p>
      <w:pPr>
        <w:spacing w:after="140" w:line="264"/>
      </w:pPr>
      <w:r>
        <w:t xml:space="preserve">Several of these processes were already introduced at summary level in Part 2 (Document Lifecycle, Approval Workflow, Knowledge Publishing, and Reporting correspond to Part 2's P1, P2, P4, and P6 respectively); they are developed here to full operational detail. The remaining fifteen are new at this level of detail and fill out the complete process landscape a Steering Committee or IFAD technical reviewer would expect to see before approving deployment. Process ownership throughout draws on the Organisation Model and Governance Model already established in Part 2, so that no new governance body is introduced here without having already been defined.</w:t>
      </w:r>
    </w:p>
    <w:p>
      <w:pPr>
        <w:pStyle w:val="Heading1"/>
        <w:spacing w:after="130" w:before="300"/>
      </w:pPr>
      <w:r>
        <w:t xml:space="preserve">1. Document Lifecycle</w:t>
      </w:r>
    </w:p>
    <w:p>
      <w:pPr>
        <w:spacing w:after="120" w:line="264"/>
      </w:pPr>
      <w:r>
        <w:t xml:space="preserve">Governs any programme document from creation to disposal. Triggered whenever a document is created or received. Directly implements the D2 capability 'Centralized Document Management' and answers the TOR's own 'fragmented and decentralized document storage' finding.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Create or upload document</w:t>
            </w:r>
          </w:p>
        </w:tc>
        <w:tc>
          <w:tcPr>
            <w:tcW w:type="dxa" w:w="3370"/>
            <w:tcMar>
              <w:top w:type="dxa" w:w="60"/>
              <w:left w:type="dxa" w:w="80"/>
              <w:bottom w:type="dxa" w:w="60"/>
              <w:right w:type="dxa" w:w="80"/>
            </w:tcMar>
            <w:vAlign w:val="top"/>
          </w:tcPr>
          <w:p>
            <w:r>
              <w:rPr>
                <w:b w:val="false"/>
                <w:bCs w:val="false"/>
                <w:color w:val="000000"/>
                <w:sz w:val="16"/>
                <w:szCs w:val="16"/>
              </w:rPr>
              <w:t xml:space="preserve">Author (any state/federal staff)</w:t>
            </w:r>
          </w:p>
        </w:tc>
        <w:tc>
          <w:tcPr>
            <w:tcW w:type="dxa" w:w="2808"/>
            <w:tcMar>
              <w:top w:type="dxa" w:w="60"/>
              <w:left w:type="dxa" w:w="80"/>
              <w:bottom w:type="dxa" w:w="60"/>
              <w:right w:type="dxa" w:w="80"/>
            </w:tcMar>
            <w:vAlign w:val="top"/>
          </w:tcPr>
          <w:p>
            <w:r>
              <w:rPr>
                <w:b w:val="false"/>
                <w:bCs w:val="false"/>
                <w:color w:val="000000"/>
                <w:sz w:val="16"/>
                <w:szCs w:val="16"/>
              </w:rPr>
              <w:t xml:space="preserve">ESM document intake</w:t>
            </w:r>
          </w:p>
        </w:tc>
        <w:tc>
          <w:tcPr>
            <w:tcW w:type="dxa" w:w="2808"/>
            <w:tcMar>
              <w:top w:type="dxa" w:w="60"/>
              <w:left w:type="dxa" w:w="80"/>
              <w:bottom w:type="dxa" w:w="60"/>
              <w:right w:type="dxa" w:w="80"/>
            </w:tcMar>
            <w:vAlign w:val="top"/>
          </w:tcPr>
          <w:p>
            <w:r>
              <w:rPr>
                <w:b w:val="false"/>
                <w:bCs w:val="false"/>
                <w:color w:val="000000"/>
                <w:sz w:val="16"/>
                <w:szCs w:val="16"/>
              </w:rPr>
              <w:t xml:space="preserve">Draft document in repository</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Classify and tag metadata</w:t>
            </w:r>
          </w:p>
        </w:tc>
        <w:tc>
          <w:tcPr>
            <w:tcW w:type="dxa" w:w="3370"/>
            <w:tcMar>
              <w:top w:type="dxa" w:w="60"/>
              <w:left w:type="dxa" w:w="80"/>
              <w:bottom w:type="dxa" w:w="60"/>
              <w:right w:type="dxa" w:w="80"/>
            </w:tcMar>
            <w:vAlign w:val="top"/>
          </w:tcPr>
          <w:p>
            <w:r>
              <w:rPr>
                <w:b w:val="false"/>
                <w:bCs w:val="false"/>
                <w:color w:val="000000"/>
                <w:sz w:val="16"/>
                <w:szCs w:val="16"/>
              </w:rPr>
              <w:t xml:space="preserve">Author, assisted by system</w:t>
            </w:r>
          </w:p>
        </w:tc>
        <w:tc>
          <w:tcPr>
            <w:tcW w:type="dxa" w:w="2808"/>
            <w:tcMar>
              <w:top w:type="dxa" w:w="60"/>
              <w:left w:type="dxa" w:w="80"/>
              <w:bottom w:type="dxa" w:w="60"/>
              <w:right w:type="dxa" w:w="80"/>
            </w:tcMar>
            <w:vAlign w:val="top"/>
          </w:tcPr>
          <w:p>
            <w:r>
              <w:rPr>
                <w:b w:val="false"/>
                <w:bCs w:val="false"/>
                <w:color w:val="000000"/>
                <w:sz w:val="16"/>
                <w:szCs w:val="16"/>
              </w:rPr>
              <w:t xml:space="preserve">ESM taxonomy engine</w:t>
            </w:r>
          </w:p>
        </w:tc>
        <w:tc>
          <w:tcPr>
            <w:tcW w:type="dxa" w:w="2808"/>
            <w:tcMar>
              <w:top w:type="dxa" w:w="60"/>
              <w:left w:type="dxa" w:w="80"/>
              <w:bottom w:type="dxa" w:w="60"/>
              <w:right w:type="dxa" w:w="80"/>
            </w:tcMar>
            <w:vAlign w:val="top"/>
          </w:tcPr>
          <w:p>
            <w:r>
              <w:rPr>
                <w:b w:val="false"/>
                <w:bCs w:val="false"/>
                <w:color w:val="000000"/>
                <w:sz w:val="16"/>
                <w:szCs w:val="16"/>
              </w:rPr>
              <w:t xml:space="preserve">Classified, tagged document</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Version and store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repository</w:t>
            </w:r>
          </w:p>
        </w:tc>
        <w:tc>
          <w:tcPr>
            <w:tcW w:type="dxa" w:w="2808"/>
            <w:tcMar>
              <w:top w:type="dxa" w:w="60"/>
              <w:left w:type="dxa" w:w="80"/>
              <w:bottom w:type="dxa" w:w="60"/>
              <w:right w:type="dxa" w:w="80"/>
            </w:tcMar>
            <w:vAlign w:val="top"/>
          </w:tcPr>
          <w:p>
            <w:r>
              <w:rPr>
                <w:b w:val="false"/>
                <w:bCs w:val="false"/>
                <w:color w:val="000000"/>
                <w:sz w:val="16"/>
                <w:szCs w:val="16"/>
              </w:rPr>
              <w:t xml:space="preserve">Versioned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Review</w:t>
            </w:r>
          </w:p>
        </w:tc>
        <w:tc>
          <w:tcPr>
            <w:tcW w:type="dxa" w:w="3370"/>
            <w:tcMar>
              <w:top w:type="dxa" w:w="60"/>
              <w:left w:type="dxa" w:w="80"/>
              <w:bottom w:type="dxa" w:w="60"/>
              <w:right w:type="dxa" w:w="80"/>
            </w:tcMar>
            <w:vAlign w:val="top"/>
          </w:tcPr>
          <w:p>
            <w:r>
              <w:rPr>
                <w:b w:val="false"/>
                <w:bCs w:val="false"/>
                <w:color w:val="000000"/>
                <w:sz w:val="16"/>
                <w:szCs w:val="16"/>
              </w:rPr>
              <w:t xml:space="preserve">Designated reviewer</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Review comments/decision</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Approve, publish, or return</w:t>
            </w:r>
          </w:p>
        </w:tc>
        <w:tc>
          <w:tcPr>
            <w:tcW w:type="dxa" w:w="3370"/>
            <w:tcMar>
              <w:top w:type="dxa" w:w="60"/>
              <w:left w:type="dxa" w:w="80"/>
              <w:bottom w:type="dxa" w:w="60"/>
              <w:right w:type="dxa" w:w="80"/>
            </w:tcMar>
            <w:vAlign w:val="top"/>
          </w:tcPr>
          <w:p>
            <w:r>
              <w:rPr>
                <w:b w:val="false"/>
                <w:bCs w:val="false"/>
                <w:color w:val="000000"/>
                <w:sz w:val="16"/>
                <w:szCs w:val="16"/>
              </w:rPr>
              <w:t xml:space="preserve">Approver (see Approval Workflow)</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Approved/published or returned document</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Active use and updates</w:t>
            </w:r>
          </w:p>
        </w:tc>
        <w:tc>
          <w:tcPr>
            <w:tcW w:type="dxa" w:w="3370"/>
            <w:tcMar>
              <w:top w:type="dxa" w:w="60"/>
              <w:left w:type="dxa" w:w="80"/>
              <w:bottom w:type="dxa" w:w="60"/>
              <w:right w:type="dxa" w:w="80"/>
            </w:tcMar>
            <w:vAlign w:val="top"/>
          </w:tcPr>
          <w:p>
            <w:r>
              <w:rPr>
                <w:b w:val="false"/>
                <w:bCs w:val="false"/>
                <w:color w:val="000000"/>
                <w:sz w:val="16"/>
                <w:szCs w:val="16"/>
              </w:rPr>
              <w:t xml:space="preserve">All authorized users</w:t>
            </w:r>
          </w:p>
        </w:tc>
        <w:tc>
          <w:tcPr>
            <w:tcW w:type="dxa" w:w="2808"/>
            <w:tcMar>
              <w:top w:type="dxa" w:w="60"/>
              <w:left w:type="dxa" w:w="80"/>
              <w:bottom w:type="dxa" w:w="60"/>
              <w:right w:type="dxa" w:w="80"/>
            </w:tcMar>
            <w:vAlign w:val="top"/>
          </w:tcPr>
          <w:p>
            <w:r>
              <w:rPr>
                <w:b w:val="false"/>
                <w:bCs w:val="false"/>
                <w:color w:val="000000"/>
                <w:sz w:val="16"/>
                <w:szCs w:val="16"/>
              </w:rPr>
              <w:t xml:space="preserve">ESM repository</w:t>
            </w:r>
          </w:p>
        </w:tc>
        <w:tc>
          <w:tcPr>
            <w:tcW w:type="dxa" w:w="2808"/>
            <w:tcMar>
              <w:top w:type="dxa" w:w="60"/>
              <w:left w:type="dxa" w:w="80"/>
              <w:bottom w:type="dxa" w:w="60"/>
              <w:right w:type="dxa" w:w="80"/>
            </w:tcMar>
            <w:vAlign w:val="top"/>
          </w:tcPr>
          <w:p>
            <w:r>
              <w:rPr>
                <w:b w:val="false"/>
                <w:bCs w:val="false"/>
                <w:color w:val="000000"/>
                <w:sz w:val="16"/>
                <w:szCs w:val="16"/>
              </w:rPr>
              <w:t xml:space="preserve">Current working version</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Archive or dispose per retention policy</w:t>
            </w:r>
          </w:p>
        </w:tc>
        <w:tc>
          <w:tcPr>
            <w:tcW w:type="dxa" w:w="3370"/>
            <w:tcMar>
              <w:top w:type="dxa" w:w="60"/>
              <w:left w:type="dxa" w:w="80"/>
              <w:bottom w:type="dxa" w:w="60"/>
              <w:right w:type="dxa" w:w="80"/>
            </w:tcMar>
            <w:vAlign w:val="top"/>
          </w:tcPr>
          <w:p>
            <w:r>
              <w:rPr>
                <w:b w:val="false"/>
                <w:bCs w:val="false"/>
                <w:color w:val="000000"/>
                <w:sz w:val="16"/>
                <w:szCs w:val="16"/>
              </w:rPr>
              <w:t xml:space="preserve">System, overseen by Data Steward</w:t>
            </w:r>
          </w:p>
        </w:tc>
        <w:tc>
          <w:tcPr>
            <w:tcW w:type="dxa" w:w="2808"/>
            <w:tcMar>
              <w:top w:type="dxa" w:w="60"/>
              <w:left w:type="dxa" w:w="80"/>
              <w:bottom w:type="dxa" w:w="60"/>
              <w:right w:type="dxa" w:w="80"/>
            </w:tcMar>
            <w:vAlign w:val="top"/>
          </w:tcPr>
          <w:p>
            <w:r>
              <w:rPr>
                <w:b w:val="false"/>
                <w:bCs w:val="false"/>
                <w:color w:val="000000"/>
                <w:sz w:val="16"/>
                <w:szCs w:val="16"/>
              </w:rPr>
              <w:t xml:space="preserve">ESM lifecycle module</w:t>
            </w:r>
          </w:p>
        </w:tc>
        <w:tc>
          <w:tcPr>
            <w:tcW w:type="dxa" w:w="2808"/>
            <w:tcMar>
              <w:top w:type="dxa" w:w="60"/>
              <w:left w:type="dxa" w:w="80"/>
              <w:bottom w:type="dxa" w:w="60"/>
              <w:right w:type="dxa" w:w="80"/>
            </w:tcMar>
            <w:vAlign w:val="top"/>
          </w:tcPr>
          <w:p>
            <w:r>
              <w:rPr>
                <w:b w:val="false"/>
                <w:bCs w:val="false"/>
                <w:color w:val="000000"/>
                <w:sz w:val="16"/>
                <w:szCs w:val="16"/>
              </w:rPr>
              <w:t xml:space="preserve">Archived record or compliant disposal</w:t>
            </w:r>
          </w:p>
        </w:tc>
      </w:tr>
    </w:tbl>
    <w:p>
      <w:pPr>
        <w:spacing w:after="120" w:line="264"/>
      </w:pPr>
      <w:r>
        <w:t xml:space="preserve"> </w:t>
      </w:r>
    </w:p>
    <w:p>
      <w:pPr>
        <w:spacing w:after="40"/>
      </w:pPr>
      <w:r>
        <w:rPr>
          <w:b/>
          <w:bCs/>
          <w:sz w:val="18"/>
          <w:szCs w:val="18"/>
        </w:rPr>
        <w:t xml:space="preserve">Process Owner: </w:t>
      </w:r>
      <w:r>
        <w:rPr>
          <w:sz w:val="18"/>
          <w:szCs w:val="18"/>
        </w:rPr>
        <w:t xml:space="preserve">KMC (content policy)</w:t>
      </w:r>
      <w:r>
        <w:rPr>
          <w:b/>
          <w:bCs/>
          <w:sz w:val="18"/>
          <w:szCs w:val="18"/>
        </w:rPr>
        <w:t xml:space="preserve">     Process Manager: </w:t>
      </w:r>
      <w:r>
        <w:rPr>
          <w:sz w:val="18"/>
          <w:szCs w:val="18"/>
        </w:rPr>
        <w:t xml:space="preserve">KM &amp; ICT Units (day-to-day operation)</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Auto-classification suggestions drawn from the shared taxonomy at point of upload.</w:t>
      </w:r>
    </w:p>
    <w:p>
      <w:pPr>
        <w:pStyle w:val="ListParagraph"/>
        <w:numPr>
          <w:ilvl w:val="0"/>
          <w:numId w:val="1"/>
        </w:numPr>
        <w:spacing w:after="60"/>
      </w:pPr>
      <w:r>
        <w:rPr>
          <w:sz w:val="18"/>
          <w:szCs w:val="18"/>
        </w:rPr>
        <w:t xml:space="preserve">Automatic version numbering and change-history capture with no manual file-naming convention required.</w:t>
      </w:r>
    </w:p>
    <w:p>
      <w:pPr>
        <w:pStyle w:val="ListParagraph"/>
        <w:numPr>
          <w:ilvl w:val="0"/>
          <w:numId w:val="1"/>
        </w:numPr>
        <w:spacing w:after="60"/>
      </w:pPr>
      <w:r>
        <w:rPr>
          <w:sz w:val="18"/>
          <w:szCs w:val="18"/>
        </w:rPr>
        <w:t xml:space="preserve">Automated retention/disposal alerts triggered by the records-retention policy rather than manual tracking.</w:t>
      </w:r>
    </w:p>
    <w:p>
      <w:pPr>
        <w:pStyle w:val="ListParagraph"/>
        <w:numPr>
          <w:ilvl w:val="0"/>
          <w:numId w:val="1"/>
        </w:numPr>
        <w:spacing w:after="60"/>
      </w:pPr>
      <w:r>
        <w:rPr>
          <w:sz w:val="18"/>
          <w:szCs w:val="18"/>
        </w:rPr>
        <w:t xml:space="preserve">Duplicate-document detection at upload to prevent the re-fragmentation this process exists to prevent.</w:t>
      </w:r>
    </w:p>
    <w:p>
      <w:pPr>
        <w:pStyle w:val="Heading1"/>
        <w:spacing w:after="130" w:before="300"/>
      </w:pPr>
      <w:r>
        <w:t xml:space="preserve">2. Project Lifecycle</w:t>
      </w:r>
    </w:p>
    <w:p>
      <w:pPr>
        <w:spacing w:after="120" w:line="264"/>
      </w:pPr>
      <w:r>
        <w:t xml:space="preserve">Governs a SAPZ project or activity from initiation through execution to closure — broader in scope than a single task, spanning multiple tasks and milestones under the D4 capability. Distinct from the Programme Lifecycle below, which operates at the multi-project, national level.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Initiate from an approved plan</w:t>
            </w:r>
          </w:p>
        </w:tc>
        <w:tc>
          <w:tcPr>
            <w:tcW w:type="dxa" w:w="3370"/>
            <w:tcMar>
              <w:top w:type="dxa" w:w="60"/>
              <w:left w:type="dxa" w:w="80"/>
              <w:bottom w:type="dxa" w:w="60"/>
              <w:right w:type="dxa" w:w="80"/>
            </w:tcMar>
            <w:vAlign w:val="top"/>
          </w:tcPr>
          <w:p>
            <w:r>
              <w:rPr>
                <w:b w:val="false"/>
                <w:bCs w:val="false"/>
                <w:color w:val="000000"/>
                <w:sz w:val="16"/>
                <w:szCs w:val="16"/>
              </w:rPr>
              <w:t xml:space="preserve">Project Sponsor / State Team</w:t>
            </w:r>
          </w:p>
        </w:tc>
        <w:tc>
          <w:tcPr>
            <w:tcW w:type="dxa" w:w="2808"/>
            <w:tcMar>
              <w:top w:type="dxa" w:w="60"/>
              <w:left w:type="dxa" w:w="80"/>
              <w:bottom w:type="dxa" w:w="60"/>
              <w:right w:type="dxa" w:w="80"/>
            </w:tcMar>
            <w:vAlign w:val="top"/>
          </w:tcPr>
          <w:p>
            <w:r>
              <w:rPr>
                <w:b w:val="false"/>
                <w:bCs w:val="false"/>
                <w:color w:val="000000"/>
                <w:sz w:val="16"/>
                <w:szCs w:val="16"/>
              </w:rPr>
              <w:t xml:space="preserve">ESM (linked to Approval Workflow output)</w:t>
            </w:r>
          </w:p>
        </w:tc>
        <w:tc>
          <w:tcPr>
            <w:tcW w:type="dxa" w:w="2808"/>
            <w:tcMar>
              <w:top w:type="dxa" w:w="60"/>
              <w:left w:type="dxa" w:w="80"/>
              <w:bottom w:type="dxa" w:w="60"/>
              <w:right w:type="dxa" w:w="80"/>
            </w:tcMar>
            <w:vAlign w:val="top"/>
          </w:tcPr>
          <w:p>
            <w:r>
              <w:rPr>
                <w:b w:val="false"/>
                <w:bCs w:val="false"/>
                <w:color w:val="000000"/>
                <w:sz w:val="16"/>
                <w:szCs w:val="16"/>
              </w:rPr>
              <w:t xml:space="preserve">Initiated project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Plan and break down into tasks</w:t>
            </w:r>
          </w:p>
        </w:tc>
        <w:tc>
          <w:tcPr>
            <w:tcW w:type="dxa" w:w="3370"/>
            <w:tcMar>
              <w:top w:type="dxa" w:w="60"/>
              <w:left w:type="dxa" w:w="80"/>
              <w:bottom w:type="dxa" w:w="60"/>
              <w:right w:type="dxa" w:w="80"/>
            </w:tcMar>
            <w:vAlign w:val="top"/>
          </w:tcPr>
          <w:p>
            <w:r>
              <w:rPr>
                <w:b w:val="false"/>
                <w:bCs w:val="false"/>
                <w:color w:val="000000"/>
                <w:sz w:val="16"/>
                <w:szCs w:val="16"/>
              </w:rPr>
              <w:t xml:space="preserve">Project Lead</w:t>
            </w:r>
          </w:p>
        </w:tc>
        <w:tc>
          <w:tcPr>
            <w:tcW w:type="dxa" w:w="2808"/>
            <w:tcMar>
              <w:top w:type="dxa" w:w="60"/>
              <w:left w:type="dxa" w:w="80"/>
              <w:bottom w:type="dxa" w:w="60"/>
              <w:right w:type="dxa" w:w="80"/>
            </w:tcMar>
            <w:vAlign w:val="top"/>
          </w:tcPr>
          <w:p>
            <w:r>
              <w:rPr>
                <w:b w:val="false"/>
                <w:bCs w:val="false"/>
                <w:color w:val="000000"/>
                <w:sz w:val="16"/>
                <w:szCs w:val="16"/>
              </w:rPr>
              <w:t xml:space="preserve">ESM 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Task/milestone structure</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Resource and assign</w:t>
            </w:r>
          </w:p>
        </w:tc>
        <w:tc>
          <w:tcPr>
            <w:tcW w:type="dxa" w:w="3370"/>
            <w:tcMar>
              <w:top w:type="dxa" w:w="60"/>
              <w:left w:type="dxa" w:w="80"/>
              <w:bottom w:type="dxa" w:w="60"/>
              <w:right w:type="dxa" w:w="80"/>
            </w:tcMar>
            <w:vAlign w:val="top"/>
          </w:tcPr>
          <w:p>
            <w:r>
              <w:rPr>
                <w:b w:val="false"/>
                <w:bCs w:val="false"/>
                <w:color w:val="000000"/>
                <w:sz w:val="16"/>
                <w:szCs w:val="16"/>
              </w:rPr>
              <w:t xml:space="preserve">Project Lead</w:t>
            </w:r>
          </w:p>
        </w:tc>
        <w:tc>
          <w:tcPr>
            <w:tcW w:type="dxa" w:w="2808"/>
            <w:tcMar>
              <w:top w:type="dxa" w:w="60"/>
              <w:left w:type="dxa" w:w="80"/>
              <w:bottom w:type="dxa" w:w="60"/>
              <w:right w:type="dxa" w:w="80"/>
            </w:tcMar>
            <w:vAlign w:val="top"/>
          </w:tcPr>
          <w:p>
            <w:r>
              <w:rPr>
                <w:b w:val="false"/>
                <w:bCs w:val="false"/>
                <w:color w:val="000000"/>
                <w:sz w:val="16"/>
                <w:szCs w:val="16"/>
              </w:rPr>
              <w:t xml:space="preserve">ESM 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Assigned responsibilities</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Execute and track progress</w:t>
            </w:r>
          </w:p>
        </w:tc>
        <w:tc>
          <w:tcPr>
            <w:tcW w:type="dxa" w:w="3370"/>
            <w:tcMar>
              <w:top w:type="dxa" w:w="60"/>
              <w:left w:type="dxa" w:w="80"/>
              <w:bottom w:type="dxa" w:w="60"/>
              <w:right w:type="dxa" w:w="80"/>
            </w:tcMar>
            <w:vAlign w:val="top"/>
          </w:tcPr>
          <w:p>
            <w:r>
              <w:rPr>
                <w:b w:val="false"/>
                <w:bCs w:val="false"/>
                <w:color w:val="000000"/>
                <w:sz w:val="16"/>
                <w:szCs w:val="16"/>
              </w:rPr>
              <w:t xml:space="preserve">Task owners</w:t>
            </w:r>
          </w:p>
        </w:tc>
        <w:tc>
          <w:tcPr>
            <w:tcW w:type="dxa" w:w="2808"/>
            <w:tcMar>
              <w:top w:type="dxa" w:w="60"/>
              <w:left w:type="dxa" w:w="80"/>
              <w:bottom w:type="dxa" w:w="60"/>
              <w:right w:type="dxa" w:w="80"/>
            </w:tcMar>
            <w:vAlign w:val="top"/>
          </w:tcPr>
          <w:p>
            <w:r>
              <w:rPr>
                <w:b w:val="false"/>
                <w:bCs w:val="false"/>
                <w:color w:val="000000"/>
                <w:sz w:val="16"/>
                <w:szCs w:val="16"/>
              </w:rPr>
              <w:t xml:space="preserve">ESM dashboards</w:t>
            </w:r>
          </w:p>
        </w:tc>
        <w:tc>
          <w:tcPr>
            <w:tcW w:type="dxa" w:w="2808"/>
            <w:tcMar>
              <w:top w:type="dxa" w:w="60"/>
              <w:left w:type="dxa" w:w="80"/>
              <w:bottom w:type="dxa" w:w="60"/>
              <w:right w:type="dxa" w:w="80"/>
            </w:tcMar>
            <w:vAlign w:val="top"/>
          </w:tcPr>
          <w:p>
            <w:r>
              <w:rPr>
                <w:b w:val="false"/>
                <w:bCs w:val="false"/>
                <w:color w:val="000000"/>
                <w:sz w:val="16"/>
                <w:szCs w:val="16"/>
              </w:rPr>
              <w:t xml:space="preserve">Progress status updates</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Conduct milestone reviews</w:t>
            </w:r>
          </w:p>
        </w:tc>
        <w:tc>
          <w:tcPr>
            <w:tcW w:type="dxa" w:w="3370"/>
            <w:tcMar>
              <w:top w:type="dxa" w:w="60"/>
              <w:left w:type="dxa" w:w="80"/>
              <w:bottom w:type="dxa" w:w="60"/>
              <w:right w:type="dxa" w:w="80"/>
            </w:tcMar>
            <w:vAlign w:val="top"/>
          </w:tcPr>
          <w:p>
            <w:r>
              <w:rPr>
                <w:b w:val="false"/>
                <w:bCs w:val="false"/>
                <w:color w:val="000000"/>
                <w:sz w:val="16"/>
                <w:szCs w:val="16"/>
              </w:rPr>
              <w:t xml:space="preserve">Project Lead / 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Milestone sign-off or corrective action</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Handle risks and issues as they arise</w:t>
            </w:r>
          </w:p>
        </w:tc>
        <w:tc>
          <w:tcPr>
            <w:tcW w:type="dxa" w:w="3370"/>
            <w:tcMar>
              <w:top w:type="dxa" w:w="60"/>
              <w:left w:type="dxa" w:w="80"/>
              <w:bottom w:type="dxa" w:w="60"/>
              <w:right w:type="dxa" w:w="80"/>
            </w:tcMar>
            <w:vAlign w:val="top"/>
          </w:tcPr>
          <w:p>
            <w:r>
              <w:rPr>
                <w:b w:val="false"/>
                <w:bCs w:val="false"/>
                <w:color w:val="000000"/>
                <w:sz w:val="16"/>
                <w:szCs w:val="16"/>
              </w:rPr>
              <w:t xml:space="preserve">Project Lead</w:t>
            </w:r>
          </w:p>
        </w:tc>
        <w:tc>
          <w:tcPr>
            <w:tcW w:type="dxa" w:w="2808"/>
            <w:tcMar>
              <w:top w:type="dxa" w:w="60"/>
              <w:left w:type="dxa" w:w="80"/>
              <w:bottom w:type="dxa" w:w="60"/>
              <w:right w:type="dxa" w:w="80"/>
            </w:tcMar>
            <w:vAlign w:val="top"/>
          </w:tcPr>
          <w:p>
            <w:r>
              <w:rPr>
                <w:b w:val="false"/>
                <w:bCs w:val="false"/>
                <w:color w:val="000000"/>
                <w:sz w:val="16"/>
                <w:szCs w:val="16"/>
              </w:rPr>
              <w:t xml:space="preserve">Risk Management / Issue Management processes</w:t>
            </w:r>
          </w:p>
        </w:tc>
        <w:tc>
          <w:tcPr>
            <w:tcW w:type="dxa" w:w="2808"/>
            <w:tcMar>
              <w:top w:type="dxa" w:w="60"/>
              <w:left w:type="dxa" w:w="80"/>
              <w:bottom w:type="dxa" w:w="60"/>
              <w:right w:type="dxa" w:w="80"/>
            </w:tcMar>
            <w:vAlign w:val="top"/>
          </w:tcPr>
          <w:p>
            <w:r>
              <w:rPr>
                <w:b w:val="false"/>
                <w:bCs w:val="false"/>
                <w:color w:val="000000"/>
                <w:sz w:val="16"/>
                <w:szCs w:val="16"/>
              </w:rPr>
              <w:t xml:space="preserve">Logged and tracked risk/issue records</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Close and capture lessons</w:t>
            </w:r>
          </w:p>
        </w:tc>
        <w:tc>
          <w:tcPr>
            <w:tcW w:type="dxa" w:w="3370"/>
            <w:tcMar>
              <w:top w:type="dxa" w:w="60"/>
              <w:left w:type="dxa" w:w="80"/>
              <w:bottom w:type="dxa" w:w="60"/>
              <w:right w:type="dxa" w:w="80"/>
            </w:tcMar>
            <w:vAlign w:val="top"/>
          </w:tcPr>
          <w:p>
            <w:r>
              <w:rPr>
                <w:b w:val="false"/>
                <w:bCs w:val="false"/>
                <w:color w:val="000000"/>
                <w:sz w:val="16"/>
                <w:szCs w:val="16"/>
              </w:rPr>
              <w:t xml:space="preserve">Project Lead</w:t>
            </w:r>
          </w:p>
        </w:tc>
        <w:tc>
          <w:tcPr>
            <w:tcW w:type="dxa" w:w="2808"/>
            <w:tcMar>
              <w:top w:type="dxa" w:w="60"/>
              <w:left w:type="dxa" w:w="80"/>
              <w:bottom w:type="dxa" w:w="60"/>
              <w:right w:type="dxa" w:w="80"/>
            </w:tcMar>
            <w:vAlign w:val="top"/>
          </w:tcPr>
          <w:p>
            <w:r>
              <w:rPr>
                <w:b w:val="false"/>
                <w:bCs w:val="false"/>
                <w:color w:val="000000"/>
                <w:sz w:val="16"/>
                <w:szCs w:val="16"/>
              </w:rPr>
              <w:t xml:space="preserve">Knowledge Capture process</w:t>
            </w:r>
          </w:p>
        </w:tc>
        <w:tc>
          <w:tcPr>
            <w:tcW w:type="dxa" w:w="2808"/>
            <w:tcMar>
              <w:top w:type="dxa" w:w="60"/>
              <w:left w:type="dxa" w:w="80"/>
              <w:bottom w:type="dxa" w:w="60"/>
              <w:right w:type="dxa" w:w="80"/>
            </w:tcMar>
            <w:vAlign w:val="top"/>
          </w:tcPr>
          <w:p>
            <w:r>
              <w:rPr>
                <w:b w:val="false"/>
                <w:bCs w:val="false"/>
                <w:color w:val="000000"/>
                <w:sz w:val="16"/>
                <w:szCs w:val="16"/>
              </w:rPr>
              <w:t xml:space="preserve">Closure record and lessons-learned draft</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 (via NPCO)</w:t>
      </w:r>
      <w:r>
        <w:rPr>
          <w:b/>
          <w:bCs/>
          <w:sz w:val="18"/>
          <w:szCs w:val="18"/>
        </w:rPr>
        <w:t xml:space="preserve">     Process Manager: </w:t>
      </w:r>
      <w:r>
        <w:rPr>
          <w:sz w:val="18"/>
          <w:szCs w:val="18"/>
        </w:rPr>
        <w:t xml:space="preserve">State-level Project Leads</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milestone reminders and overdue-task flags.</w:t>
      </w:r>
    </w:p>
    <w:p>
      <w:pPr>
        <w:pStyle w:val="ListParagraph"/>
        <w:numPr>
          <w:ilvl w:val="0"/>
          <w:numId w:val="1"/>
        </w:numPr>
        <w:spacing w:after="60"/>
      </w:pPr>
      <w:r>
        <w:rPr>
          <w:sz w:val="18"/>
          <w:szCs w:val="18"/>
        </w:rPr>
        <w:t xml:space="preserve">Dependency-aware schedule recalculation when an upstream task slips.</w:t>
      </w:r>
    </w:p>
    <w:p>
      <w:pPr>
        <w:pStyle w:val="ListParagraph"/>
        <w:numPr>
          <w:ilvl w:val="0"/>
          <w:numId w:val="1"/>
        </w:numPr>
        <w:spacing w:after="60"/>
      </w:pPr>
      <w:r>
        <w:rPr>
          <w:sz w:val="18"/>
          <w:szCs w:val="18"/>
        </w:rPr>
        <w:t xml:space="preserve">Auto-generated, partially pre-filled closure and lessons-learned template drawn from the project's own logged data.</w:t>
      </w:r>
    </w:p>
    <w:p>
      <w:pPr>
        <w:pStyle w:val="Heading1"/>
        <w:spacing w:after="130" w:before="300"/>
      </w:pPr>
      <w:r>
        <w:t xml:space="preserve">3. Programme Lifecycle</w:t>
      </w:r>
    </w:p>
    <w:p>
      <w:pPr>
        <w:spacing w:after="120" w:line="264"/>
      </w:pPr>
      <w:r>
        <w:t xml:space="preserve">The higher-level, annual planning-monitoring-review cycle spanning all seven states plus the FCT and all four programme components — distinct from any single project and operating on a longer, calendar-driven cadence.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Launch annual work plan and budget cycle</w:t>
            </w:r>
          </w:p>
        </w:tc>
        <w:tc>
          <w:tcPr>
            <w:tcW w:type="dxa" w:w="3370"/>
            <w:tcMar>
              <w:top w:type="dxa" w:w="60"/>
              <w:left w:type="dxa" w:w="80"/>
              <w:bottom w:type="dxa" w:w="60"/>
              <w:right w:type="dxa" w:w="80"/>
            </w:tcMar>
            <w:vAlign w:val="top"/>
          </w:tcPr>
          <w:p>
            <w:r>
              <w:rPr>
                <w:b w:val="false"/>
                <w:bCs w:val="false"/>
                <w:color w:val="000000"/>
                <w:sz w:val="16"/>
                <w:szCs w:val="16"/>
              </w:rPr>
              <w:t xml:space="preserve">NPCO, State Teams</w:t>
            </w:r>
          </w:p>
        </w:tc>
        <w:tc>
          <w:tcPr>
            <w:tcW w:type="dxa" w:w="2808"/>
            <w:tcMar>
              <w:top w:type="dxa" w:w="60"/>
              <w:left w:type="dxa" w:w="80"/>
              <w:bottom w:type="dxa" w:w="60"/>
              <w:right w:type="dxa" w:w="80"/>
            </w:tcMar>
            <w:vAlign w:val="top"/>
          </w:tcPr>
          <w:p>
            <w:r>
              <w:rPr>
                <w:b w:val="false"/>
                <w:bCs w:val="false"/>
                <w:color w:val="000000"/>
                <w:sz w:val="16"/>
                <w:szCs w:val="16"/>
              </w:rPr>
              <w:t xml:space="preserve">ESM planning module</w:t>
            </w:r>
          </w:p>
        </w:tc>
        <w:tc>
          <w:tcPr>
            <w:tcW w:type="dxa" w:w="2808"/>
            <w:tcMar>
              <w:top w:type="dxa" w:w="60"/>
              <w:left w:type="dxa" w:w="80"/>
              <w:bottom w:type="dxa" w:w="60"/>
              <w:right w:type="dxa" w:w="80"/>
            </w:tcMar>
            <w:vAlign w:val="top"/>
          </w:tcPr>
          <w:p>
            <w:r>
              <w:rPr>
                <w:b w:val="false"/>
                <w:bCs w:val="false"/>
                <w:color w:val="000000"/>
                <w:sz w:val="16"/>
                <w:szCs w:val="16"/>
              </w:rPr>
              <w:t xml:space="preserve">Draft state-level plans</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Align plans across components</w:t>
            </w:r>
          </w:p>
        </w:tc>
        <w:tc>
          <w:tcPr>
            <w:tcW w:type="dxa" w:w="3370"/>
            <w:tcMar>
              <w:top w:type="dxa" w:w="60"/>
              <w:left w:type="dxa" w:w="80"/>
              <w:bottom w:type="dxa" w:w="60"/>
              <w:right w:type="dxa" w:w="80"/>
            </w:tcMar>
            <w:vAlign w:val="top"/>
          </w:tcPr>
          <w:p>
            <w:r>
              <w:rPr>
                <w:b w:val="false"/>
                <w:bCs w:val="false"/>
                <w:color w:val="000000"/>
                <w:sz w:val="16"/>
                <w:szCs w:val="16"/>
              </w:rPr>
              <w:t xml:space="preserve">Component Leads</w:t>
            </w:r>
          </w:p>
        </w:tc>
        <w:tc>
          <w:tcPr>
            <w:tcW w:type="dxa" w:w="2808"/>
            <w:tcMar>
              <w:top w:type="dxa" w:w="60"/>
              <w:left w:type="dxa" w:w="80"/>
              <w:bottom w:type="dxa" w:w="60"/>
              <w:right w:type="dxa" w:w="80"/>
            </w:tcMar>
            <w:vAlign w:val="top"/>
          </w:tcPr>
          <w:p>
            <w:r>
              <w:rPr>
                <w:b w:val="false"/>
                <w:bCs w:val="false"/>
                <w:color w:val="000000"/>
                <w:sz w:val="16"/>
                <w:szCs w:val="16"/>
              </w:rPr>
              <w:t xml:space="preserve">ESM planning module</w:t>
            </w:r>
          </w:p>
        </w:tc>
        <w:tc>
          <w:tcPr>
            <w:tcW w:type="dxa" w:w="2808"/>
            <w:tcMar>
              <w:top w:type="dxa" w:w="60"/>
              <w:left w:type="dxa" w:w="80"/>
              <w:bottom w:type="dxa" w:w="60"/>
              <w:right w:type="dxa" w:w="80"/>
            </w:tcMar>
            <w:vAlign w:val="top"/>
          </w:tcPr>
          <w:p>
            <w:r>
              <w:rPr>
                <w:b w:val="false"/>
                <w:bCs w:val="false"/>
                <w:color w:val="000000"/>
                <w:sz w:val="16"/>
                <w:szCs w:val="16"/>
              </w:rPr>
              <w:t xml:space="preserve">Component-aligned plan set</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Approve consolidated programme plan</w:t>
            </w:r>
          </w:p>
        </w:tc>
        <w:tc>
          <w:tcPr>
            <w:tcW w:type="dxa" w:w="3370"/>
            <w:tcMar>
              <w:top w:type="dxa" w:w="60"/>
              <w:left w:type="dxa" w:w="80"/>
              <w:bottom w:type="dxa" w:w="60"/>
              <w:right w:type="dxa" w:w="80"/>
            </w:tcMar>
            <w:vAlign w:val="top"/>
          </w:tcPr>
          <w:p>
            <w:r>
              <w:rPr>
                <w:b w:val="false"/>
                <w:bCs w:val="false"/>
                <w:color w:val="000000"/>
                <w:sz w:val="16"/>
                <w:szCs w:val="16"/>
              </w:rPr>
              <w:t xml:space="preserve">Steering Committee</w:t>
            </w:r>
          </w:p>
        </w:tc>
        <w:tc>
          <w:tcPr>
            <w:tcW w:type="dxa" w:w="2808"/>
            <w:tcMar>
              <w:top w:type="dxa" w:w="60"/>
              <w:left w:type="dxa" w:w="80"/>
              <w:bottom w:type="dxa" w:w="60"/>
              <w:right w:type="dxa" w:w="80"/>
            </w:tcMar>
            <w:vAlign w:val="top"/>
          </w:tcPr>
          <w:p>
            <w:r>
              <w:rPr>
                <w:b w:val="false"/>
                <w:bCs w:val="false"/>
                <w:color w:val="000000"/>
                <w:sz w:val="16"/>
                <w:szCs w:val="16"/>
              </w:rPr>
              <w:t xml:space="preserve">Approval Workflow process</w:t>
            </w:r>
          </w:p>
        </w:tc>
        <w:tc>
          <w:tcPr>
            <w:tcW w:type="dxa" w:w="2808"/>
            <w:tcMar>
              <w:top w:type="dxa" w:w="60"/>
              <w:left w:type="dxa" w:w="80"/>
              <w:bottom w:type="dxa" w:w="60"/>
              <w:right w:type="dxa" w:w="80"/>
            </w:tcMar>
            <w:vAlign w:val="top"/>
          </w:tcPr>
          <w:p>
            <w:r>
              <w:rPr>
                <w:b w:val="false"/>
                <w:bCs w:val="false"/>
                <w:color w:val="000000"/>
                <w:sz w:val="16"/>
                <w:szCs w:val="16"/>
              </w:rPr>
              <w:t xml:space="preserve">Approved national plan</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Execute and monitor in-year</w:t>
            </w:r>
          </w:p>
        </w:tc>
        <w:tc>
          <w:tcPr>
            <w:tcW w:type="dxa" w:w="3370"/>
            <w:tcMar>
              <w:top w:type="dxa" w:w="60"/>
              <w:left w:type="dxa" w:w="80"/>
              <w:bottom w:type="dxa" w:w="60"/>
              <w:right w:type="dxa" w:w="80"/>
            </w:tcMar>
            <w:vAlign w:val="top"/>
          </w:tcPr>
          <w:p>
            <w:r>
              <w:rPr>
                <w:b w:val="false"/>
                <w:bCs w:val="false"/>
                <w:color w:val="000000"/>
                <w:sz w:val="16"/>
                <w:szCs w:val="16"/>
              </w:rPr>
              <w:t xml:space="preserve">All levels</w:t>
            </w:r>
          </w:p>
        </w:tc>
        <w:tc>
          <w:tcPr>
            <w:tcW w:type="dxa" w:w="2808"/>
            <w:tcMar>
              <w:top w:type="dxa" w:w="60"/>
              <w:left w:type="dxa" w:w="80"/>
              <w:bottom w:type="dxa" w:w="60"/>
              <w:right w:type="dxa" w:w="80"/>
            </w:tcMar>
            <w:vAlign w:val="top"/>
          </w:tcPr>
          <w:p>
            <w:r>
              <w:rPr>
                <w:b w:val="false"/>
                <w:bCs w:val="false"/>
                <w:color w:val="000000"/>
                <w:sz w:val="16"/>
                <w:szCs w:val="16"/>
              </w:rPr>
              <w:t xml:space="preserve">Monitoring process</w:t>
            </w:r>
          </w:p>
        </w:tc>
        <w:tc>
          <w:tcPr>
            <w:tcW w:type="dxa" w:w="2808"/>
            <w:tcMar>
              <w:top w:type="dxa" w:w="60"/>
              <w:left w:type="dxa" w:w="80"/>
              <w:bottom w:type="dxa" w:w="60"/>
              <w:right w:type="dxa" w:w="80"/>
            </w:tcMar>
            <w:vAlign w:val="top"/>
          </w:tcPr>
          <w:p>
            <w:r>
              <w:rPr>
                <w:b w:val="false"/>
                <w:bCs w:val="false"/>
                <w:color w:val="000000"/>
                <w:sz w:val="16"/>
                <w:szCs w:val="16"/>
              </w:rPr>
              <w:t xml:space="preserve">Continuous progress data</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Conduct mid-year review</w:t>
            </w:r>
          </w:p>
        </w:tc>
        <w:tc>
          <w:tcPr>
            <w:tcW w:type="dxa" w:w="3370"/>
            <w:tcMar>
              <w:top w:type="dxa" w:w="60"/>
              <w:left w:type="dxa" w:w="80"/>
              <w:bottom w:type="dxa" w:w="60"/>
              <w:right w:type="dxa" w:w="80"/>
            </w:tcMar>
            <w:vAlign w:val="top"/>
          </w:tcPr>
          <w:p>
            <w:r>
              <w:rPr>
                <w:b w:val="false"/>
                <w:bCs w:val="false"/>
                <w:color w:val="000000"/>
                <w:sz w:val="16"/>
                <w:szCs w:val="16"/>
              </w:rPr>
              <w:t xml:space="preserve">Steering Committee</w:t>
            </w:r>
          </w:p>
        </w:tc>
        <w:tc>
          <w:tcPr>
            <w:tcW w:type="dxa" w:w="2808"/>
            <w:tcMar>
              <w:top w:type="dxa" w:w="60"/>
              <w:left w:type="dxa" w:w="80"/>
              <w:bottom w:type="dxa" w:w="60"/>
              <w:right w:type="dxa" w:w="80"/>
            </w:tcMar>
            <w:vAlign w:val="top"/>
          </w:tcPr>
          <w:p>
            <w:r>
              <w:rPr>
                <w:b w:val="false"/>
                <w:bCs w:val="false"/>
                <w:color w:val="000000"/>
                <w:sz w:val="16"/>
                <w:szCs w:val="16"/>
              </w:rPr>
              <w:t xml:space="preserve">Performance Reviews process</w:t>
            </w:r>
          </w:p>
        </w:tc>
        <w:tc>
          <w:tcPr>
            <w:tcW w:type="dxa" w:w="2808"/>
            <w:tcMar>
              <w:top w:type="dxa" w:w="60"/>
              <w:left w:type="dxa" w:w="80"/>
              <w:bottom w:type="dxa" w:w="60"/>
              <w:right w:type="dxa" w:w="80"/>
            </w:tcMar>
            <w:vAlign w:val="top"/>
          </w:tcPr>
          <w:p>
            <w:r>
              <w:rPr>
                <w:b w:val="false"/>
                <w:bCs w:val="false"/>
                <w:color w:val="000000"/>
                <w:sz w:val="16"/>
                <w:szCs w:val="16"/>
              </w:rPr>
              <w:t xml:space="preserve">Mid-year findings and adjustments</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Conduct annual performance review and donor reporting</w:t>
            </w:r>
          </w:p>
        </w:tc>
        <w:tc>
          <w:tcPr>
            <w:tcW w:type="dxa" w:w="3370"/>
            <w:tcMar>
              <w:top w:type="dxa" w:w="60"/>
              <w:left w:type="dxa" w:w="80"/>
              <w:bottom w:type="dxa" w:w="60"/>
              <w:right w:type="dxa" w:w="80"/>
            </w:tcMar>
            <w:vAlign w:val="top"/>
          </w:tcPr>
          <w:p>
            <w:r>
              <w:rPr>
                <w:b w:val="false"/>
                <w:bCs w:val="false"/>
                <w:color w:val="000000"/>
                <w:sz w:val="16"/>
                <w:szCs w:val="16"/>
              </w:rPr>
              <w:t xml:space="preserve">Steering Committee, NPCO</w:t>
            </w:r>
          </w:p>
        </w:tc>
        <w:tc>
          <w:tcPr>
            <w:tcW w:type="dxa" w:w="2808"/>
            <w:tcMar>
              <w:top w:type="dxa" w:w="60"/>
              <w:left w:type="dxa" w:w="80"/>
              <w:bottom w:type="dxa" w:w="60"/>
              <w:right w:type="dxa" w:w="80"/>
            </w:tcMar>
            <w:vAlign w:val="top"/>
          </w:tcPr>
          <w:p>
            <w:r>
              <w:rPr>
                <w:b w:val="false"/>
                <w:bCs w:val="false"/>
                <w:color w:val="000000"/>
                <w:sz w:val="16"/>
                <w:szCs w:val="16"/>
              </w:rPr>
              <w:t xml:space="preserve">Performance Reviews / Reporting processes</w:t>
            </w:r>
          </w:p>
        </w:tc>
        <w:tc>
          <w:tcPr>
            <w:tcW w:type="dxa" w:w="2808"/>
            <w:tcMar>
              <w:top w:type="dxa" w:w="60"/>
              <w:left w:type="dxa" w:w="80"/>
              <w:bottom w:type="dxa" w:w="60"/>
              <w:right w:type="dxa" w:w="80"/>
            </w:tcMar>
            <w:vAlign w:val="top"/>
          </w:tcPr>
          <w:p>
            <w:r>
              <w:rPr>
                <w:b w:val="false"/>
                <w:bCs w:val="false"/>
                <w:color w:val="000000"/>
                <w:sz w:val="16"/>
                <w:szCs w:val="16"/>
              </w:rPr>
              <w:t xml:space="preserve">Annual report to co-financing institutions</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Feed findings into next cycle's planning</w:t>
            </w:r>
          </w:p>
        </w:tc>
        <w:tc>
          <w:tcPr>
            <w:tcW w:type="dxa" w:w="3370"/>
            <w:tcMar>
              <w:top w:type="dxa" w:w="60"/>
              <w:left w:type="dxa" w:w="80"/>
              <w:bottom w:type="dxa" w:w="60"/>
              <w:right w:type="dxa" w:w="80"/>
            </w:tcMar>
            <w:vAlign w:val="top"/>
          </w:tcPr>
          <w:p>
            <w:r>
              <w:rPr>
                <w:b w:val="false"/>
                <w:bCs w:val="false"/>
                <w:color w:val="000000"/>
                <w:sz w:val="16"/>
                <w:szCs w:val="16"/>
              </w:rPr>
              <w:t xml:space="preserve">NPCO</w:t>
            </w:r>
          </w:p>
        </w:tc>
        <w:tc>
          <w:tcPr>
            <w:tcW w:type="dxa" w:w="2808"/>
            <w:tcMar>
              <w:top w:type="dxa" w:w="60"/>
              <w:left w:type="dxa" w:w="80"/>
              <w:bottom w:type="dxa" w:w="60"/>
              <w:right w:type="dxa" w:w="80"/>
            </w:tcMar>
            <w:vAlign w:val="top"/>
          </w:tcPr>
          <w:p>
            <w:r>
              <w:rPr>
                <w:b w:val="false"/>
                <w:bCs w:val="false"/>
                <w:color w:val="000000"/>
                <w:sz w:val="16"/>
                <w:szCs w:val="16"/>
              </w:rPr>
              <w:t xml:space="preserve">ESM planning module</w:t>
            </w:r>
          </w:p>
        </w:tc>
        <w:tc>
          <w:tcPr>
            <w:tcW w:type="dxa" w:w="2808"/>
            <w:tcMar>
              <w:top w:type="dxa" w:w="60"/>
              <w:left w:type="dxa" w:w="80"/>
              <w:bottom w:type="dxa" w:w="60"/>
              <w:right w:type="dxa" w:w="80"/>
            </w:tcMar>
            <w:vAlign w:val="top"/>
          </w:tcPr>
          <w:p>
            <w:r>
              <w:rPr>
                <w:b w:val="false"/>
                <w:bCs w:val="false"/>
                <w:color w:val="000000"/>
                <w:sz w:val="16"/>
                <w:szCs w:val="16"/>
              </w:rPr>
              <w:t xml:space="preserve">Updated planning assumptions</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w:t>
      </w:r>
      <w:r>
        <w:rPr>
          <w:b/>
          <w:bCs/>
          <w:sz w:val="18"/>
          <w:szCs w:val="18"/>
        </w:rPr>
        <w:t xml:space="preserve">     Process Manager: </w:t>
      </w:r>
      <w:r>
        <w:rPr>
          <w:sz w:val="18"/>
          <w:szCs w:val="18"/>
        </w:rPr>
        <w:t xml:space="preserve">NPCO Planning &amp; M&amp;E function</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Automatic consolidation of seven state-level plans into a single national roll-up view.</w:t>
      </w:r>
    </w:p>
    <w:p>
      <w:pPr>
        <w:pStyle w:val="ListParagraph"/>
        <w:numPr>
          <w:ilvl w:val="0"/>
          <w:numId w:val="1"/>
        </w:numPr>
        <w:spacing w:after="60"/>
      </w:pPr>
      <w:r>
        <w:rPr>
          <w:sz w:val="18"/>
          <w:szCs w:val="18"/>
        </w:rPr>
        <w:t xml:space="preserve">Automated variance flagging against budget and timeline baselines as the year progresses.</w:t>
      </w:r>
    </w:p>
    <w:p>
      <w:pPr>
        <w:pStyle w:val="Heading1"/>
        <w:spacing w:after="130" w:before="300"/>
      </w:pPr>
      <w:r>
        <w:t xml:space="preserve">4. Knowledge Capture</w:t>
      </w:r>
    </w:p>
    <w:p>
      <w:pPr>
        <w:spacing w:after="120" w:line="264"/>
      </w:pPr>
      <w:r>
        <w:t xml:space="preserve">Captures knowledge assets — lessons, case studies, technical outputs — as close as possible to the activity that generated them, directly implementing the Part 1 Knowledge Management Principle 'Capture at the Point of Creation.' Distinct from Knowledge Publishing, which governs curation and release rather than initial capture.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Triggering event occurs</w:t>
            </w:r>
          </w:p>
        </w:tc>
        <w:tc>
          <w:tcPr>
            <w:tcW w:type="dxa" w:w="3370"/>
            <w:tcMar>
              <w:top w:type="dxa" w:w="60"/>
              <w:left w:type="dxa" w:w="80"/>
              <w:bottom w:type="dxa" w:w="60"/>
              <w:right w:type="dxa" w:w="80"/>
            </w:tcMar>
            <w:vAlign w:val="top"/>
          </w:tcPr>
          <w:p>
            <w:r>
              <w:rPr>
                <w:b w:val="false"/>
                <w:bCs w:val="false"/>
                <w:color w:val="000000"/>
                <w:sz w:val="16"/>
                <w:szCs w:val="16"/>
              </w:rPr>
              <w:t xml:space="preserve">System (project closure, training completion, field activity)</w:t>
            </w:r>
          </w:p>
        </w:tc>
        <w:tc>
          <w:tcPr>
            <w:tcW w:type="dxa" w:w="2808"/>
            <w:tcMar>
              <w:top w:type="dxa" w:w="60"/>
              <w:left w:type="dxa" w:w="80"/>
              <w:bottom w:type="dxa" w:w="60"/>
              <w:right w:type="dxa" w:w="80"/>
            </w:tcMar>
            <w:vAlign w:val="top"/>
          </w:tcPr>
          <w:p>
            <w:r>
              <w:rPr>
                <w:b w:val="false"/>
                <w:bCs w:val="false"/>
                <w:color w:val="000000"/>
                <w:sz w:val="16"/>
                <w:szCs w:val="16"/>
              </w:rPr>
              <w:t xml:space="preserve">ESM/CKR event trigger</w:t>
            </w:r>
          </w:p>
        </w:tc>
        <w:tc>
          <w:tcPr>
            <w:tcW w:type="dxa" w:w="2808"/>
            <w:tcMar>
              <w:top w:type="dxa" w:w="60"/>
              <w:left w:type="dxa" w:w="80"/>
              <w:bottom w:type="dxa" w:w="60"/>
              <w:right w:type="dxa" w:w="80"/>
            </w:tcMar>
            <w:vAlign w:val="top"/>
          </w:tcPr>
          <w:p>
            <w:r>
              <w:rPr>
                <w:b w:val="false"/>
                <w:bCs w:val="false"/>
                <w:color w:val="000000"/>
                <w:sz w:val="16"/>
                <w:szCs w:val="16"/>
              </w:rPr>
              <w:t xml:space="preserve">Capture prompt issued</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Prompted capture using a structured template</w:t>
            </w:r>
          </w:p>
        </w:tc>
        <w:tc>
          <w:tcPr>
            <w:tcW w:type="dxa" w:w="3370"/>
            <w:tcMar>
              <w:top w:type="dxa" w:w="60"/>
              <w:left w:type="dxa" w:w="80"/>
              <w:bottom w:type="dxa" w:w="60"/>
              <w:right w:type="dxa" w:w="80"/>
            </w:tcMar>
            <w:vAlign w:val="top"/>
          </w:tcPr>
          <w:p>
            <w:r>
              <w:rPr>
                <w:b w:val="false"/>
                <w:bCs w:val="false"/>
                <w:color w:val="000000"/>
                <w:sz w:val="16"/>
                <w:szCs w:val="16"/>
              </w:rPr>
              <w:t xml:space="preserve">Author</w:t>
            </w:r>
          </w:p>
        </w:tc>
        <w:tc>
          <w:tcPr>
            <w:tcW w:type="dxa" w:w="2808"/>
            <w:tcMar>
              <w:top w:type="dxa" w:w="60"/>
              <w:left w:type="dxa" w:w="80"/>
              <w:bottom w:type="dxa" w:w="60"/>
              <w:right w:type="dxa" w:w="80"/>
            </w:tcMar>
            <w:vAlign w:val="top"/>
          </w:tcPr>
          <w:p>
            <w:r>
              <w:rPr>
                <w:b w:val="false"/>
                <w:bCs w:val="false"/>
                <w:color w:val="000000"/>
                <w:sz w:val="16"/>
                <w:szCs w:val="16"/>
              </w:rPr>
              <w:t xml:space="preserve">ESM/CKR capture form</w:t>
            </w:r>
          </w:p>
        </w:tc>
        <w:tc>
          <w:tcPr>
            <w:tcW w:type="dxa" w:w="2808"/>
            <w:tcMar>
              <w:top w:type="dxa" w:w="60"/>
              <w:left w:type="dxa" w:w="80"/>
              <w:bottom w:type="dxa" w:w="60"/>
              <w:right w:type="dxa" w:w="80"/>
            </w:tcMar>
            <w:vAlign w:val="top"/>
          </w:tcPr>
          <w:p>
            <w:r>
              <w:rPr>
                <w:b w:val="false"/>
                <w:bCs w:val="false"/>
                <w:color w:val="000000"/>
                <w:sz w:val="16"/>
                <w:szCs w:val="16"/>
              </w:rPr>
              <w:t xml:space="preserve">Draft knowledge entry</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Apply initial metadata</w:t>
            </w:r>
          </w:p>
        </w:tc>
        <w:tc>
          <w:tcPr>
            <w:tcW w:type="dxa" w:w="3370"/>
            <w:tcMar>
              <w:top w:type="dxa" w:w="60"/>
              <w:left w:type="dxa" w:w="80"/>
              <w:bottom w:type="dxa" w:w="60"/>
              <w:right w:type="dxa" w:w="80"/>
            </w:tcMar>
            <w:vAlign w:val="top"/>
          </w:tcPr>
          <w:p>
            <w:r>
              <w:rPr>
                <w:b w:val="false"/>
                <w:bCs w:val="false"/>
                <w:color w:val="000000"/>
                <w:sz w:val="16"/>
                <w:szCs w:val="16"/>
              </w:rPr>
              <w:t xml:space="preserve">Author</w:t>
            </w:r>
          </w:p>
        </w:tc>
        <w:tc>
          <w:tcPr>
            <w:tcW w:type="dxa" w:w="2808"/>
            <w:tcMar>
              <w:top w:type="dxa" w:w="60"/>
              <w:left w:type="dxa" w:w="80"/>
              <w:bottom w:type="dxa" w:w="60"/>
              <w:right w:type="dxa" w:w="80"/>
            </w:tcMar>
            <w:vAlign w:val="top"/>
          </w:tcPr>
          <w:p>
            <w:r>
              <w:rPr>
                <w:b w:val="false"/>
                <w:bCs w:val="false"/>
                <w:color w:val="000000"/>
                <w:sz w:val="16"/>
                <w:szCs w:val="16"/>
              </w:rPr>
              <w:t xml:space="preserve">Shared taxonomy</w:t>
            </w:r>
          </w:p>
        </w:tc>
        <w:tc>
          <w:tcPr>
            <w:tcW w:type="dxa" w:w="2808"/>
            <w:tcMar>
              <w:top w:type="dxa" w:w="60"/>
              <w:left w:type="dxa" w:w="80"/>
              <w:bottom w:type="dxa" w:w="60"/>
              <w:right w:type="dxa" w:w="80"/>
            </w:tcMar>
            <w:vAlign w:val="top"/>
          </w:tcPr>
          <w:p>
            <w:r>
              <w:rPr>
                <w:b w:val="false"/>
                <w:bCs w:val="false"/>
                <w:color w:val="000000"/>
                <w:sz w:val="16"/>
                <w:szCs w:val="16"/>
              </w:rPr>
              <w:t xml:space="preserve">Tagged draft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Submit for curation</w:t>
            </w:r>
          </w:p>
        </w:tc>
        <w:tc>
          <w:tcPr>
            <w:tcW w:type="dxa" w:w="3370"/>
            <w:tcMar>
              <w:top w:type="dxa" w:w="60"/>
              <w:left w:type="dxa" w:w="80"/>
              <w:bottom w:type="dxa" w:w="60"/>
              <w:right w:type="dxa" w:w="80"/>
            </w:tcMar>
            <w:vAlign w:val="top"/>
          </w:tcPr>
          <w:p>
            <w:r>
              <w:rPr>
                <w:b w:val="false"/>
                <w:bCs w:val="false"/>
                <w:color w:val="000000"/>
                <w:sz w:val="16"/>
                <w:szCs w:val="16"/>
              </w:rPr>
              <w:t xml:space="preserve">Author</w:t>
            </w:r>
          </w:p>
        </w:tc>
        <w:tc>
          <w:tcPr>
            <w:tcW w:type="dxa" w:w="2808"/>
            <w:tcMar>
              <w:top w:type="dxa" w:w="60"/>
              <w:left w:type="dxa" w:w="80"/>
              <w:bottom w:type="dxa" w:w="60"/>
              <w:right w:type="dxa" w:w="80"/>
            </w:tcMar>
            <w:vAlign w:val="top"/>
          </w:tcPr>
          <w:p>
            <w:r>
              <w:rPr>
                <w:b w:val="false"/>
                <w:bCs w:val="false"/>
                <w:color w:val="000000"/>
                <w:sz w:val="16"/>
                <w:szCs w:val="16"/>
              </w:rPr>
              <w:t xml:space="preserve">Workflow handoff</w:t>
            </w:r>
          </w:p>
        </w:tc>
        <w:tc>
          <w:tcPr>
            <w:tcW w:type="dxa" w:w="2808"/>
            <w:tcMar>
              <w:top w:type="dxa" w:w="60"/>
              <w:left w:type="dxa" w:w="80"/>
              <w:bottom w:type="dxa" w:w="60"/>
              <w:right w:type="dxa" w:w="80"/>
            </w:tcMar>
            <w:vAlign w:val="top"/>
          </w:tcPr>
          <w:p>
            <w:r>
              <w:rPr>
                <w:b w:val="false"/>
                <w:bCs w:val="false"/>
                <w:color w:val="000000"/>
                <w:sz w:val="16"/>
                <w:szCs w:val="16"/>
              </w:rPr>
              <w:t xml:space="preserve">Item queued in Knowledge Publishing</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State-level Content Stewards (per the Named Data Stewardship principle)</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System-generated capture prompts triggered automatically by workflow completion events (e.g., a project closure in ESM auto-generates a lessons-learned template) rather than relying on staff to remember to document.</w:t>
      </w:r>
    </w:p>
    <w:p>
      <w:pPr>
        <w:pStyle w:val="ListParagraph"/>
        <w:numPr>
          <w:ilvl w:val="0"/>
          <w:numId w:val="1"/>
        </w:numPr>
        <w:spacing w:after="60"/>
      </w:pPr>
      <w:r>
        <w:rPr>
          <w:sz w:val="18"/>
          <w:szCs w:val="18"/>
        </w:rPr>
        <w:t xml:space="preserve">Template-assisted drafting that lowers the effort barrier the TOR's own 'inadequate knowledge capture' finding identifies as a root cause.</w:t>
      </w:r>
    </w:p>
    <w:p>
      <w:pPr>
        <w:pStyle w:val="Heading1"/>
        <w:spacing w:after="130" w:before="300"/>
      </w:pPr>
      <w:r>
        <w:t xml:space="preserve">5. Knowledge Publishing</w:t>
      </w:r>
    </w:p>
    <w:p>
      <w:pPr>
        <w:spacing w:after="120" w:line="264"/>
      </w:pPr>
      <w:r>
        <w:t xml:space="preserve">The curation-to-publication pipeline for the Central Knowledge Repository, converting captured drafts into quality-assured, discoverable public knowledge assets.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Receive draft from Knowledge Capture</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w:t>
            </w:r>
          </w:p>
        </w:tc>
        <w:tc>
          <w:tcPr>
            <w:tcW w:type="dxa" w:w="2808"/>
            <w:tcMar>
              <w:top w:type="dxa" w:w="60"/>
              <w:left w:type="dxa" w:w="80"/>
              <w:bottom w:type="dxa" w:w="60"/>
              <w:right w:type="dxa" w:w="80"/>
            </w:tcMar>
            <w:vAlign w:val="top"/>
          </w:tcPr>
          <w:p>
            <w:r>
              <w:rPr>
                <w:b w:val="false"/>
                <w:bCs w:val="false"/>
                <w:color w:val="000000"/>
                <w:sz w:val="16"/>
                <w:szCs w:val="16"/>
              </w:rPr>
              <w:t xml:space="preserve">CKR CMS</w:t>
            </w:r>
          </w:p>
        </w:tc>
        <w:tc>
          <w:tcPr>
            <w:tcW w:type="dxa" w:w="2808"/>
            <w:tcMar>
              <w:top w:type="dxa" w:w="60"/>
              <w:left w:type="dxa" w:w="80"/>
              <w:bottom w:type="dxa" w:w="60"/>
              <w:right w:type="dxa" w:w="80"/>
            </w:tcMar>
            <w:vAlign w:val="top"/>
          </w:tcPr>
          <w:p>
            <w:r>
              <w:rPr>
                <w:b w:val="false"/>
                <w:bCs w:val="false"/>
                <w:color w:val="000000"/>
                <w:sz w:val="16"/>
                <w:szCs w:val="16"/>
              </w:rPr>
              <w:t xml:space="preserve">Item in curation queue</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Editorial review and quality check</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w:t>
            </w:r>
          </w:p>
        </w:tc>
        <w:tc>
          <w:tcPr>
            <w:tcW w:type="dxa" w:w="2808"/>
            <w:tcMar>
              <w:top w:type="dxa" w:w="60"/>
              <w:left w:type="dxa" w:w="80"/>
              <w:bottom w:type="dxa" w:w="60"/>
              <w:right w:type="dxa" w:w="80"/>
            </w:tcMar>
            <w:vAlign w:val="top"/>
          </w:tcPr>
          <w:p>
            <w:r>
              <w:rPr>
                <w:b w:val="false"/>
                <w:bCs w:val="false"/>
                <w:color w:val="000000"/>
                <w:sz w:val="16"/>
                <w:szCs w:val="16"/>
              </w:rPr>
              <w:t xml:space="preserve">CKR CMS</w:t>
            </w:r>
          </w:p>
        </w:tc>
        <w:tc>
          <w:tcPr>
            <w:tcW w:type="dxa" w:w="2808"/>
            <w:tcMar>
              <w:top w:type="dxa" w:w="60"/>
              <w:left w:type="dxa" w:w="80"/>
              <w:bottom w:type="dxa" w:w="60"/>
              <w:right w:type="dxa" w:w="80"/>
            </w:tcMar>
            <w:vAlign w:val="top"/>
          </w:tcPr>
          <w:p>
            <w:r>
              <w:rPr>
                <w:b w:val="false"/>
                <w:bCs w:val="false"/>
                <w:color w:val="000000"/>
                <w:sz w:val="16"/>
                <w:szCs w:val="16"/>
              </w:rPr>
              <w:t xml:space="preserve">Reviewed, edited content</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Apply taxonomy tags</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w:t>
            </w:r>
          </w:p>
        </w:tc>
        <w:tc>
          <w:tcPr>
            <w:tcW w:type="dxa" w:w="2808"/>
            <w:tcMar>
              <w:top w:type="dxa" w:w="60"/>
              <w:left w:type="dxa" w:w="80"/>
              <w:bottom w:type="dxa" w:w="60"/>
              <w:right w:type="dxa" w:w="80"/>
            </w:tcMar>
            <w:vAlign w:val="top"/>
          </w:tcPr>
          <w:p>
            <w:r>
              <w:rPr>
                <w:b w:val="false"/>
                <w:bCs w:val="false"/>
                <w:color w:val="000000"/>
                <w:sz w:val="16"/>
                <w:szCs w:val="16"/>
              </w:rPr>
              <w:t xml:space="preserve">Shared taxonomy</w:t>
            </w:r>
          </w:p>
        </w:tc>
        <w:tc>
          <w:tcPr>
            <w:tcW w:type="dxa" w:w="2808"/>
            <w:tcMar>
              <w:top w:type="dxa" w:w="60"/>
              <w:left w:type="dxa" w:w="80"/>
              <w:bottom w:type="dxa" w:w="60"/>
              <w:right w:type="dxa" w:w="80"/>
            </w:tcMar>
            <w:vAlign w:val="top"/>
          </w:tcPr>
          <w:p>
            <w:r>
              <w:rPr>
                <w:b w:val="false"/>
                <w:bCs w:val="false"/>
                <w:color w:val="000000"/>
                <w:sz w:val="16"/>
                <w:szCs w:val="16"/>
              </w:rPr>
              <w:t xml:space="preserve">Fully tagged content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Make classification decision</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 / Data Steward</w:t>
            </w:r>
          </w:p>
        </w:tc>
        <w:tc>
          <w:tcPr>
            <w:tcW w:type="dxa" w:w="2808"/>
            <w:tcMar>
              <w:top w:type="dxa" w:w="60"/>
              <w:left w:type="dxa" w:w="80"/>
              <w:bottom w:type="dxa" w:w="60"/>
              <w:right w:type="dxa" w:w="80"/>
            </w:tcMar>
            <w:vAlign w:val="top"/>
          </w:tcPr>
          <w:p>
            <w:r>
              <w:rPr>
                <w:b w:val="false"/>
                <w:bCs w:val="false"/>
                <w:color w:val="000000"/>
                <w:sz w:val="16"/>
                <w:szCs w:val="16"/>
              </w:rPr>
              <w:t xml:space="preserve">Information Governance rules</w:t>
            </w:r>
          </w:p>
        </w:tc>
        <w:tc>
          <w:tcPr>
            <w:tcW w:type="dxa" w:w="2808"/>
            <w:tcMar>
              <w:top w:type="dxa" w:w="60"/>
              <w:left w:type="dxa" w:w="80"/>
              <w:bottom w:type="dxa" w:w="60"/>
              <w:right w:type="dxa" w:w="80"/>
            </w:tcMar>
            <w:vAlign w:val="top"/>
          </w:tcPr>
          <w:p>
            <w:r>
              <w:rPr>
                <w:b w:val="false"/>
                <w:bCs w:val="false"/>
                <w:color w:val="000000"/>
                <w:sz w:val="16"/>
                <w:szCs w:val="16"/>
              </w:rPr>
              <w:t xml:space="preserve">Public/internal designation</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Publish</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CKR CMS</w:t>
            </w:r>
          </w:p>
        </w:tc>
        <w:tc>
          <w:tcPr>
            <w:tcW w:type="dxa" w:w="2808"/>
            <w:tcMar>
              <w:top w:type="dxa" w:w="60"/>
              <w:left w:type="dxa" w:w="80"/>
              <w:bottom w:type="dxa" w:w="60"/>
              <w:right w:type="dxa" w:w="80"/>
            </w:tcMar>
            <w:vAlign w:val="top"/>
          </w:tcPr>
          <w:p>
            <w:r>
              <w:rPr>
                <w:b w:val="false"/>
                <w:bCs w:val="false"/>
                <w:color w:val="000000"/>
                <w:sz w:val="16"/>
                <w:szCs w:val="16"/>
              </w:rPr>
              <w:t xml:space="preserve">Live, discoverable content</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Promote or feature</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w:t>
            </w:r>
          </w:p>
        </w:tc>
        <w:tc>
          <w:tcPr>
            <w:tcW w:type="dxa" w:w="2808"/>
            <w:tcMar>
              <w:top w:type="dxa" w:w="60"/>
              <w:left w:type="dxa" w:w="80"/>
              <w:bottom w:type="dxa" w:w="60"/>
              <w:right w:type="dxa" w:w="80"/>
            </w:tcMar>
            <w:vAlign w:val="top"/>
          </w:tcPr>
          <w:p>
            <w:r>
              <w:rPr>
                <w:b w:val="false"/>
                <w:bCs w:val="false"/>
                <w:color w:val="000000"/>
                <w:sz w:val="16"/>
                <w:szCs w:val="16"/>
              </w:rPr>
              <w:t xml:space="preserve">CKR CMS</w:t>
            </w:r>
          </w:p>
        </w:tc>
        <w:tc>
          <w:tcPr>
            <w:tcW w:type="dxa" w:w="2808"/>
            <w:tcMar>
              <w:top w:type="dxa" w:w="60"/>
              <w:left w:type="dxa" w:w="80"/>
              <w:bottom w:type="dxa" w:w="60"/>
              <w:right w:type="dxa" w:w="80"/>
            </w:tcMar>
            <w:vAlign w:val="top"/>
          </w:tcPr>
          <w:p>
            <w:r>
              <w:rPr>
                <w:b w:val="false"/>
                <w:bCs w:val="false"/>
                <w:color w:val="000000"/>
                <w:sz w:val="16"/>
                <w:szCs w:val="16"/>
              </w:rPr>
              <w:t xml:space="preserve">Increased visibility</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Monitor usage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CKR analytics</w:t>
            </w:r>
          </w:p>
        </w:tc>
        <w:tc>
          <w:tcPr>
            <w:tcW w:type="dxa" w:w="2808"/>
            <w:tcMar>
              <w:top w:type="dxa" w:w="60"/>
              <w:left w:type="dxa" w:w="80"/>
              <w:bottom w:type="dxa" w:w="60"/>
              <w:right w:type="dxa" w:w="80"/>
            </w:tcMar>
            <w:vAlign w:val="top"/>
          </w:tcPr>
          <w:p>
            <w:r>
              <w:rPr>
                <w:b w:val="false"/>
                <w:bCs w:val="false"/>
                <w:color w:val="000000"/>
                <w:sz w:val="16"/>
                <w:szCs w:val="16"/>
              </w:rPr>
              <w:t xml:space="preserve">Usage data feeding curation priorities</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CKR Content Stewards</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Auto-suggested taxonomy tags matched against the shared taxonomy at point of curation.</w:t>
      </w:r>
    </w:p>
    <w:p>
      <w:pPr>
        <w:pStyle w:val="ListParagraph"/>
        <w:numPr>
          <w:ilvl w:val="0"/>
          <w:numId w:val="1"/>
        </w:numPr>
        <w:spacing w:after="60"/>
      </w:pPr>
      <w:r>
        <w:rPr>
          <w:sz w:val="18"/>
          <w:szCs w:val="18"/>
        </w:rPr>
        <w:t xml:space="preserve">Scheduled publishing for time-sensitive content (newsletters, event announcements).</w:t>
      </w:r>
    </w:p>
    <w:p>
      <w:pPr>
        <w:pStyle w:val="ListParagraph"/>
        <w:numPr>
          <w:ilvl w:val="0"/>
          <w:numId w:val="1"/>
        </w:numPr>
        <w:spacing w:after="60"/>
      </w:pPr>
      <w:r>
        <w:rPr>
          <w:sz w:val="18"/>
          <w:szCs w:val="18"/>
        </w:rPr>
        <w:t xml:space="preserve">Automated broken-link and content-freshness checks flagging stale published material.</w:t>
      </w:r>
    </w:p>
    <w:p>
      <w:pPr>
        <w:pStyle w:val="Heading1"/>
        <w:spacing w:after="130" w:before="300"/>
      </w:pPr>
      <w:r>
        <w:t xml:space="preserve">6. Approval Workflow</w:t>
      </w:r>
    </w:p>
    <w:p>
      <w:pPr>
        <w:spacing w:after="120" w:line="264"/>
      </w:pPr>
      <w:r>
        <w:t xml:space="preserve">The multi-tier approval engine for work plans, reports, memos, and procurement documents, spanning state, regional, and national review — the process most directly answering the TOR's own 'heavy reliance on manual workflows and approval processes' finding.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Submit for approval</w:t>
            </w:r>
          </w:p>
        </w:tc>
        <w:tc>
          <w:tcPr>
            <w:tcW w:type="dxa" w:w="3370"/>
            <w:tcMar>
              <w:top w:type="dxa" w:w="60"/>
              <w:left w:type="dxa" w:w="80"/>
              <w:bottom w:type="dxa" w:w="60"/>
              <w:right w:type="dxa" w:w="80"/>
            </w:tcMar>
            <w:vAlign w:val="top"/>
          </w:tcPr>
          <w:p>
            <w:r>
              <w:rPr>
                <w:b w:val="false"/>
                <w:bCs w:val="false"/>
                <w:color w:val="000000"/>
                <w:sz w:val="16"/>
                <w:szCs w:val="16"/>
              </w:rPr>
              <w:t xml:space="preserve">Originator</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Submission logged</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State-level review</w:t>
            </w:r>
          </w:p>
        </w:tc>
        <w:tc>
          <w:tcPr>
            <w:tcW w:type="dxa" w:w="3370"/>
            <w:tcMar>
              <w:top w:type="dxa" w:w="60"/>
              <w:left w:type="dxa" w:w="80"/>
              <w:bottom w:type="dxa" w:w="60"/>
              <w:right w:type="dxa" w:w="80"/>
            </w:tcMar>
            <w:vAlign w:val="top"/>
          </w:tcPr>
          <w:p>
            <w:r>
              <w:rPr>
                <w:b w:val="false"/>
                <w:bCs w:val="false"/>
                <w:color w:val="000000"/>
                <w:sz w:val="16"/>
                <w:szCs w:val="16"/>
              </w:rPr>
              <w:t xml:space="preserve">State Approver</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State-level decision</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Regional review (where applicable)</w:t>
            </w:r>
          </w:p>
        </w:tc>
        <w:tc>
          <w:tcPr>
            <w:tcW w:type="dxa" w:w="3370"/>
            <w:tcMar>
              <w:top w:type="dxa" w:w="60"/>
              <w:left w:type="dxa" w:w="80"/>
              <w:bottom w:type="dxa" w:w="60"/>
              <w:right w:type="dxa" w:w="80"/>
            </w:tcMar>
            <w:vAlign w:val="top"/>
          </w:tcPr>
          <w:p>
            <w:r>
              <w:rPr>
                <w:b w:val="false"/>
                <w:bCs w:val="false"/>
                <w:color w:val="000000"/>
                <w:sz w:val="16"/>
                <w:szCs w:val="16"/>
              </w:rPr>
              <w:t xml:space="preserve">Regional Approver</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Regional-level decision</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National review</w:t>
            </w:r>
          </w:p>
        </w:tc>
        <w:tc>
          <w:tcPr>
            <w:tcW w:type="dxa" w:w="3370"/>
            <w:tcMar>
              <w:top w:type="dxa" w:w="60"/>
              <w:left w:type="dxa" w:w="80"/>
              <w:bottom w:type="dxa" w:w="60"/>
              <w:right w:type="dxa" w:w="80"/>
            </w:tcMar>
            <w:vAlign w:val="top"/>
          </w:tcPr>
          <w:p>
            <w:r>
              <w:rPr>
                <w:b w:val="false"/>
                <w:bCs w:val="false"/>
                <w:color w:val="000000"/>
                <w:sz w:val="16"/>
                <w:szCs w:val="16"/>
              </w:rPr>
              <w:t xml:space="preserve">NPCO</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National-level decision</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Final decision: approve, reject, or return</w:t>
            </w:r>
          </w:p>
        </w:tc>
        <w:tc>
          <w:tcPr>
            <w:tcW w:type="dxa" w:w="3370"/>
            <w:tcMar>
              <w:top w:type="dxa" w:w="60"/>
              <w:left w:type="dxa" w:w="80"/>
              <w:bottom w:type="dxa" w:w="60"/>
              <w:right w:type="dxa" w:w="80"/>
            </w:tcMar>
            <w:vAlign w:val="top"/>
          </w:tcPr>
          <w:p>
            <w:r>
              <w:rPr>
                <w:b w:val="false"/>
                <w:bCs w:val="false"/>
                <w:color w:val="000000"/>
                <w:sz w:val="16"/>
                <w:szCs w:val="16"/>
              </w:rPr>
              <w:t xml:space="preserve">Final Approver</w:t>
            </w:r>
          </w:p>
        </w:tc>
        <w:tc>
          <w:tcPr>
            <w:tcW w:type="dxa" w:w="2808"/>
            <w:tcMar>
              <w:top w:type="dxa" w:w="60"/>
              <w:left w:type="dxa" w:w="80"/>
              <w:bottom w:type="dxa" w:w="60"/>
              <w:right w:type="dxa" w:w="80"/>
            </w:tcMar>
            <w:vAlign w:val="top"/>
          </w:tcPr>
          <w:p>
            <w:r>
              <w:rPr>
                <w:b w:val="false"/>
                <w:bCs w:val="false"/>
                <w:color w:val="000000"/>
                <w:sz w:val="16"/>
                <w:szCs w:val="16"/>
              </w:rPr>
              <w:t xml:space="preserve">ESM workflow engine</w:t>
            </w:r>
          </w:p>
        </w:tc>
        <w:tc>
          <w:tcPr>
            <w:tcW w:type="dxa" w:w="2808"/>
            <w:tcMar>
              <w:top w:type="dxa" w:w="60"/>
              <w:left w:type="dxa" w:w="80"/>
              <w:bottom w:type="dxa" w:w="60"/>
              <w:right w:type="dxa" w:w="80"/>
            </w:tcMar>
            <w:vAlign w:val="top"/>
          </w:tcPr>
          <w:p>
            <w:r>
              <w:rPr>
                <w:b w:val="false"/>
                <w:bCs w:val="false"/>
                <w:color w:val="000000"/>
                <w:sz w:val="16"/>
                <w:szCs w:val="16"/>
              </w:rPr>
              <w:t xml:space="preserve">Approved/rejected/returned document</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Notify and log</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audit trail</w:t>
            </w:r>
          </w:p>
        </w:tc>
        <w:tc>
          <w:tcPr>
            <w:tcW w:type="dxa" w:w="2808"/>
            <w:tcMar>
              <w:top w:type="dxa" w:w="60"/>
              <w:left w:type="dxa" w:w="80"/>
              <w:bottom w:type="dxa" w:w="60"/>
              <w:right w:type="dxa" w:w="80"/>
            </w:tcMar>
            <w:vAlign w:val="top"/>
          </w:tcPr>
          <w:p>
            <w:r>
              <w:rPr>
                <w:b w:val="false"/>
                <w:bCs w:val="false"/>
                <w:color w:val="000000"/>
                <w:sz w:val="16"/>
                <w:szCs w:val="16"/>
              </w:rPr>
              <w:t xml:space="preserve">Notified parties; complete audit record</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NPCO Approvals Desk</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Configurable routing rules per document type (work plan, report, memo, procurement).</w:t>
      </w:r>
    </w:p>
    <w:p>
      <w:pPr>
        <w:pStyle w:val="ListParagraph"/>
        <w:numPr>
          <w:ilvl w:val="0"/>
          <w:numId w:val="1"/>
        </w:numPr>
        <w:spacing w:after="60"/>
      </w:pPr>
      <w:r>
        <w:rPr>
          <w:sz w:val="18"/>
          <w:szCs w:val="18"/>
        </w:rPr>
        <w:t xml:space="preserve">Automatic escalation after a defined service-level breach.</w:t>
      </w:r>
    </w:p>
    <w:p>
      <w:pPr>
        <w:pStyle w:val="ListParagraph"/>
        <w:numPr>
          <w:ilvl w:val="0"/>
          <w:numId w:val="1"/>
        </w:numPr>
        <w:spacing w:after="60"/>
      </w:pPr>
      <w:r>
        <w:rPr>
          <w:sz w:val="18"/>
          <w:szCs w:val="18"/>
        </w:rPr>
        <w:t xml:space="preserve">Fully automated, tamper-evident audit-trail logging of every routing and decision step.</w:t>
      </w:r>
    </w:p>
    <w:p>
      <w:pPr>
        <w:pStyle w:val="Heading1"/>
        <w:spacing w:after="130" w:before="300"/>
      </w:pPr>
      <w:r>
        <w:t xml:space="preserve">7. Meeting Management</w:t>
      </w:r>
    </w:p>
    <w:p>
      <w:pPr>
        <w:spacing w:after="120" w:line="264"/>
      </w:pPr>
      <w:r>
        <w:t xml:space="preserve">Governs the scheduling, agenda preparation, minuting, and action tracking of the governance meetings established in Part 2 — the Steering Committee, the Data &amp; Content Governance Board, and, during build, the Change Advisory Function.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Schedule and invite</w:t>
            </w:r>
          </w:p>
        </w:tc>
        <w:tc>
          <w:tcPr>
            <w:tcW w:type="dxa" w:w="3370"/>
            <w:tcMar>
              <w:top w:type="dxa" w:w="60"/>
              <w:left w:type="dxa" w:w="80"/>
              <w:bottom w:type="dxa" w:w="60"/>
              <w:right w:type="dxa" w:w="80"/>
            </w:tcMar>
            <w:vAlign w:val="top"/>
          </w:tcPr>
          <w:p>
            <w:r>
              <w:rPr>
                <w:b w:val="false"/>
                <w:bCs w:val="false"/>
                <w:color w:val="000000"/>
                <w:sz w:val="16"/>
                <w:szCs w:val="16"/>
              </w:rPr>
              <w:t xml:space="preserve">NPCO Secretariat</w:t>
            </w:r>
          </w:p>
        </w:tc>
        <w:tc>
          <w:tcPr>
            <w:tcW w:type="dxa" w:w="2808"/>
            <w:tcMar>
              <w:top w:type="dxa" w:w="60"/>
              <w:left w:type="dxa" w:w="80"/>
              <w:bottom w:type="dxa" w:w="60"/>
              <w:right w:type="dxa" w:w="80"/>
            </w:tcMar>
            <w:vAlign w:val="top"/>
          </w:tcPr>
          <w:p>
            <w:r>
              <w:rPr>
                <w:b w:val="false"/>
                <w:bCs w:val="false"/>
                <w:color w:val="000000"/>
                <w:sz w:val="16"/>
                <w:szCs w:val="16"/>
              </w:rPr>
              <w:t xml:space="preserve">ESM meeting module</w:t>
            </w:r>
          </w:p>
        </w:tc>
        <w:tc>
          <w:tcPr>
            <w:tcW w:type="dxa" w:w="2808"/>
            <w:tcMar>
              <w:top w:type="dxa" w:w="60"/>
              <w:left w:type="dxa" w:w="80"/>
              <w:bottom w:type="dxa" w:w="60"/>
              <w:right w:type="dxa" w:w="80"/>
            </w:tcMar>
            <w:vAlign w:val="top"/>
          </w:tcPr>
          <w:p>
            <w:r>
              <w:rPr>
                <w:b w:val="false"/>
                <w:bCs w:val="false"/>
                <w:color w:val="000000"/>
                <w:sz w:val="16"/>
                <w:szCs w:val="16"/>
              </w:rPr>
              <w:t xml:space="preserve">Confirmed meeting</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Prepare agenda</w:t>
            </w:r>
          </w:p>
        </w:tc>
        <w:tc>
          <w:tcPr>
            <w:tcW w:type="dxa" w:w="3370"/>
            <w:tcMar>
              <w:top w:type="dxa" w:w="60"/>
              <w:left w:type="dxa" w:w="80"/>
              <w:bottom w:type="dxa" w:w="60"/>
              <w:right w:type="dxa" w:w="80"/>
            </w:tcMar>
            <w:vAlign w:val="top"/>
          </w:tcPr>
          <w:p>
            <w:r>
              <w:rPr>
                <w:b w:val="false"/>
                <w:bCs w:val="false"/>
                <w:color w:val="000000"/>
                <w:sz w:val="16"/>
                <w:szCs w:val="16"/>
              </w:rPr>
              <w:t xml:space="preserve">Chair and Secretariat</w:t>
            </w:r>
          </w:p>
        </w:tc>
        <w:tc>
          <w:tcPr>
            <w:tcW w:type="dxa" w:w="2808"/>
            <w:tcMar>
              <w:top w:type="dxa" w:w="60"/>
              <w:left w:type="dxa" w:w="80"/>
              <w:bottom w:type="dxa" w:w="60"/>
              <w:right w:type="dxa" w:w="80"/>
            </w:tcMar>
            <w:vAlign w:val="top"/>
          </w:tcPr>
          <w:p>
            <w:r>
              <w:rPr>
                <w:b w:val="false"/>
                <w:bCs w:val="false"/>
                <w:color w:val="000000"/>
                <w:sz w:val="16"/>
                <w:szCs w:val="16"/>
              </w:rPr>
              <w:t xml:space="preserve">ESM meeting module</w:t>
            </w:r>
          </w:p>
        </w:tc>
        <w:tc>
          <w:tcPr>
            <w:tcW w:type="dxa" w:w="2808"/>
            <w:tcMar>
              <w:top w:type="dxa" w:w="60"/>
              <w:left w:type="dxa" w:w="80"/>
              <w:bottom w:type="dxa" w:w="60"/>
              <w:right w:type="dxa" w:w="80"/>
            </w:tcMar>
            <w:vAlign w:val="top"/>
          </w:tcPr>
          <w:p>
            <w:r>
              <w:rPr>
                <w:b w:val="false"/>
                <w:bCs w:val="false"/>
                <w:color w:val="000000"/>
                <w:sz w:val="16"/>
                <w:szCs w:val="16"/>
              </w:rPr>
              <w:t xml:space="preserve">Circulated agenda</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Distribute pre-reads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ESM/CKR</w:t>
            </w:r>
          </w:p>
        </w:tc>
        <w:tc>
          <w:tcPr>
            <w:tcW w:type="dxa" w:w="2808"/>
            <w:tcMar>
              <w:top w:type="dxa" w:w="60"/>
              <w:left w:type="dxa" w:w="80"/>
              <w:bottom w:type="dxa" w:w="60"/>
              <w:right w:type="dxa" w:w="80"/>
            </w:tcMar>
            <w:vAlign w:val="top"/>
          </w:tcPr>
          <w:p>
            <w:r>
              <w:rPr>
                <w:b w:val="false"/>
                <w:bCs w:val="false"/>
                <w:color w:val="000000"/>
                <w:sz w:val="16"/>
                <w:szCs w:val="16"/>
              </w:rPr>
              <w:t xml:space="preserve">Informed attendees</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Conduct the meeting</w:t>
            </w:r>
          </w:p>
        </w:tc>
        <w:tc>
          <w:tcPr>
            <w:tcW w:type="dxa" w:w="3370"/>
            <w:tcMar>
              <w:top w:type="dxa" w:w="60"/>
              <w:left w:type="dxa" w:w="80"/>
              <w:bottom w:type="dxa" w:w="60"/>
              <w:right w:type="dxa" w:w="80"/>
            </w:tcMar>
            <w:vAlign w:val="top"/>
          </w:tcPr>
          <w:p>
            <w:r>
              <w:rPr>
                <w:b w:val="false"/>
                <w:bCs w:val="false"/>
                <w:color w:val="000000"/>
                <w:sz w:val="16"/>
                <w:szCs w:val="16"/>
              </w:rPr>
              <w:t xml:space="preserve">Chair</w:t>
            </w:r>
          </w:p>
        </w:tc>
        <w:tc>
          <w:tcPr>
            <w:tcW w:type="dxa" w:w="2808"/>
            <w:tcMar>
              <w:top w:type="dxa" w:w="60"/>
              <w:left w:type="dxa" w:w="80"/>
              <w:bottom w:type="dxa" w:w="60"/>
              <w:right w:type="dxa" w:w="80"/>
            </w:tcMar>
            <w:vAlign w:val="top"/>
          </w:tcPr>
          <w:p>
            <w:r>
              <w:rPr>
                <w:b w:val="false"/>
                <w:bCs w:val="false"/>
                <w:color w:val="000000"/>
                <w:sz w:val="16"/>
                <w:szCs w:val="16"/>
              </w:rPr>
              <w:t xml:space="preserve">—</w:t>
            </w:r>
          </w:p>
        </w:tc>
        <w:tc>
          <w:tcPr>
            <w:tcW w:type="dxa" w:w="2808"/>
            <w:tcMar>
              <w:top w:type="dxa" w:w="60"/>
              <w:left w:type="dxa" w:w="80"/>
              <w:bottom w:type="dxa" w:w="60"/>
              <w:right w:type="dxa" w:w="80"/>
            </w:tcMar>
            <w:vAlign w:val="top"/>
          </w:tcPr>
          <w:p>
            <w:r>
              <w:rPr>
                <w:b w:val="false"/>
                <w:bCs w:val="false"/>
                <w:color w:val="000000"/>
                <w:sz w:val="16"/>
                <w:szCs w:val="16"/>
              </w:rPr>
              <w:t xml:space="preserve">Discussion and decisions</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Capture minutes and decisions</w:t>
            </w:r>
          </w:p>
        </w:tc>
        <w:tc>
          <w:tcPr>
            <w:tcW w:type="dxa" w:w="3370"/>
            <w:tcMar>
              <w:top w:type="dxa" w:w="60"/>
              <w:left w:type="dxa" w:w="80"/>
              <w:bottom w:type="dxa" w:w="60"/>
              <w:right w:type="dxa" w:w="80"/>
            </w:tcMar>
            <w:vAlign w:val="top"/>
          </w:tcPr>
          <w:p>
            <w:r>
              <w:rPr>
                <w:b w:val="false"/>
                <w:bCs w:val="false"/>
                <w:color w:val="000000"/>
                <w:sz w:val="16"/>
                <w:szCs w:val="16"/>
              </w:rPr>
              <w:t xml:space="preserve">Secretariat</w:t>
            </w:r>
          </w:p>
        </w:tc>
        <w:tc>
          <w:tcPr>
            <w:tcW w:type="dxa" w:w="2808"/>
            <w:tcMar>
              <w:top w:type="dxa" w:w="60"/>
              <w:left w:type="dxa" w:w="80"/>
              <w:bottom w:type="dxa" w:w="60"/>
              <w:right w:type="dxa" w:w="80"/>
            </w:tcMar>
            <w:vAlign w:val="top"/>
          </w:tcPr>
          <w:p>
            <w:r>
              <w:rPr>
                <w:b w:val="false"/>
                <w:bCs w:val="false"/>
                <w:color w:val="000000"/>
                <w:sz w:val="16"/>
                <w:szCs w:val="16"/>
              </w:rPr>
              <w:t xml:space="preserve">ESM meeting module</w:t>
            </w:r>
          </w:p>
        </w:tc>
        <w:tc>
          <w:tcPr>
            <w:tcW w:type="dxa" w:w="2808"/>
            <w:tcMar>
              <w:top w:type="dxa" w:w="60"/>
              <w:left w:type="dxa" w:w="80"/>
              <w:bottom w:type="dxa" w:w="60"/>
              <w:right w:type="dxa" w:w="80"/>
            </w:tcMar>
            <w:vAlign w:val="top"/>
          </w:tcPr>
          <w:p>
            <w:r>
              <w:rPr>
                <w:b w:val="false"/>
                <w:bCs w:val="false"/>
                <w:color w:val="000000"/>
                <w:sz w:val="16"/>
                <w:szCs w:val="16"/>
              </w:rPr>
              <w:t xml:space="preserve">Minute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Assign action items</w:t>
            </w:r>
          </w:p>
        </w:tc>
        <w:tc>
          <w:tcPr>
            <w:tcW w:type="dxa" w:w="3370"/>
            <w:tcMar>
              <w:top w:type="dxa" w:w="60"/>
              <w:left w:type="dxa" w:w="80"/>
              <w:bottom w:type="dxa" w:w="60"/>
              <w:right w:type="dxa" w:w="80"/>
            </w:tcMar>
            <w:vAlign w:val="top"/>
          </w:tcPr>
          <w:p>
            <w:r>
              <w:rPr>
                <w:b w:val="false"/>
                <w:bCs w:val="false"/>
                <w:color w:val="000000"/>
                <w:sz w:val="16"/>
                <w:szCs w:val="16"/>
              </w:rPr>
              <w:t xml:space="preserve">Secretariat</w:t>
            </w:r>
          </w:p>
        </w:tc>
        <w:tc>
          <w:tcPr>
            <w:tcW w:type="dxa" w:w="2808"/>
            <w:tcMar>
              <w:top w:type="dxa" w:w="60"/>
              <w:left w:type="dxa" w:w="80"/>
              <w:bottom w:type="dxa" w:w="60"/>
              <w:right w:type="dxa" w:w="80"/>
            </w:tcMar>
            <w:vAlign w:val="top"/>
          </w:tcPr>
          <w:p>
            <w:r>
              <w:rPr>
                <w:b w:val="false"/>
                <w:bCs w:val="false"/>
                <w:color w:val="000000"/>
                <w:sz w:val="16"/>
                <w:szCs w:val="16"/>
              </w:rPr>
              <w:t xml:space="preserve">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Logged, owned actions</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Track follow-up to closure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Closed action items</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 (Steering Committee); KMC (Governance Board)</w:t>
      </w:r>
      <w:r>
        <w:rPr>
          <w:b/>
          <w:bCs/>
          <w:sz w:val="18"/>
          <w:szCs w:val="18"/>
        </w:rPr>
        <w:t xml:space="preserve">     Process Manager: </w:t>
      </w:r>
      <w:r>
        <w:rPr>
          <w:sz w:val="18"/>
          <w:szCs w:val="18"/>
        </w:rPr>
        <w:t xml:space="preserve">NPCO Secretariat function</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Auto-generated agendas that carry forward outstanding action items from the previous meeting.</w:t>
      </w:r>
    </w:p>
    <w:p>
      <w:pPr>
        <w:pStyle w:val="ListParagraph"/>
        <w:numPr>
          <w:ilvl w:val="0"/>
          <w:numId w:val="1"/>
        </w:numPr>
        <w:spacing w:after="60"/>
      </w:pPr>
      <w:r>
        <w:rPr>
          <w:sz w:val="18"/>
          <w:szCs w:val="18"/>
        </w:rPr>
        <w:t xml:space="preserve">Minute templates pre-populated with attendee lists and standing agenda items.</w:t>
      </w:r>
    </w:p>
    <w:p>
      <w:pPr>
        <w:pStyle w:val="ListParagraph"/>
        <w:numPr>
          <w:ilvl w:val="0"/>
          <w:numId w:val="1"/>
        </w:numPr>
        <w:spacing w:after="60"/>
      </w:pPr>
      <w:r>
        <w:rPr>
          <w:sz w:val="18"/>
          <w:szCs w:val="18"/>
        </w:rPr>
        <w:t xml:space="preserve">Automatic creation of Task Management entries directly from recorded action items, removing a manual re-entry step.</w:t>
      </w:r>
    </w:p>
    <w:p>
      <w:pPr>
        <w:pStyle w:val="Heading1"/>
        <w:spacing w:after="130" w:before="300"/>
      </w:pPr>
      <w:r>
        <w:t xml:space="preserve">8. Procurement Tracking</w:t>
      </w:r>
    </w:p>
    <w:p>
      <w:pPr>
        <w:spacing w:after="120" w:line="264"/>
      </w:pPr>
      <w:r>
        <w:t xml:space="preserve">Tracks procurement documents specifically, distinct from the generic Approval Workflow, given the heightened donor-compliance sensitivity of procurement decisions under IFAD, AfDB, and IsDB rules referenced in the REOI itself.</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Initiate procurement request</w:t>
            </w:r>
          </w:p>
        </w:tc>
        <w:tc>
          <w:tcPr>
            <w:tcW w:type="dxa" w:w="3370"/>
            <w:tcMar>
              <w:top w:type="dxa" w:w="60"/>
              <w:left w:type="dxa" w:w="80"/>
              <w:bottom w:type="dxa" w:w="60"/>
              <w:right w:type="dxa" w:w="80"/>
            </w:tcMar>
            <w:vAlign w:val="top"/>
          </w:tcPr>
          <w:p>
            <w:r>
              <w:rPr>
                <w:b w:val="false"/>
                <w:bCs w:val="false"/>
                <w:color w:val="000000"/>
                <w:sz w:val="16"/>
                <w:szCs w:val="16"/>
              </w:rPr>
              <w:t xml:space="preserve">Requesting Unit</w:t>
            </w:r>
          </w:p>
        </w:tc>
        <w:tc>
          <w:tcPr>
            <w:tcW w:type="dxa" w:w="2808"/>
            <w:tcMar>
              <w:top w:type="dxa" w:w="60"/>
              <w:left w:type="dxa" w:w="80"/>
              <w:bottom w:type="dxa" w:w="60"/>
              <w:right w:type="dxa" w:w="80"/>
            </w:tcMar>
            <w:vAlign w:val="top"/>
          </w:tcPr>
          <w:p>
            <w:r>
              <w:rPr>
                <w:b w:val="false"/>
                <w:bCs w:val="false"/>
                <w:color w:val="000000"/>
                <w:sz w:val="16"/>
                <w:szCs w:val="16"/>
              </w:rPr>
              <w:t xml:space="preserve">ESM procurement module</w:t>
            </w:r>
          </w:p>
        </w:tc>
        <w:tc>
          <w:tcPr>
            <w:tcW w:type="dxa" w:w="2808"/>
            <w:tcMar>
              <w:top w:type="dxa" w:w="60"/>
              <w:left w:type="dxa" w:w="80"/>
              <w:bottom w:type="dxa" w:w="60"/>
              <w:right w:type="dxa" w:w="80"/>
            </w:tcMar>
            <w:vAlign w:val="top"/>
          </w:tcPr>
          <w:p>
            <w:r>
              <w:rPr>
                <w:b w:val="false"/>
                <w:bCs w:val="false"/>
                <w:color w:val="000000"/>
                <w:sz w:val="16"/>
                <w:szCs w:val="16"/>
              </w:rPr>
              <w:t xml:space="preserve">Logged request</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Determine procurement method</w:t>
            </w:r>
          </w:p>
        </w:tc>
        <w:tc>
          <w:tcPr>
            <w:tcW w:type="dxa" w:w="3370"/>
            <w:tcMar>
              <w:top w:type="dxa" w:w="60"/>
              <w:left w:type="dxa" w:w="80"/>
              <w:bottom w:type="dxa" w:w="60"/>
              <w:right w:type="dxa" w:w="80"/>
            </w:tcMar>
            <w:vAlign w:val="top"/>
          </w:tcPr>
          <w:p>
            <w:r>
              <w:rPr>
                <w:b w:val="false"/>
                <w:bCs w:val="false"/>
                <w:color w:val="000000"/>
                <w:sz w:val="16"/>
                <w:szCs w:val="16"/>
              </w:rPr>
              <w:t xml:space="preserve">Procurement Officer</w:t>
            </w:r>
          </w:p>
        </w:tc>
        <w:tc>
          <w:tcPr>
            <w:tcW w:type="dxa" w:w="2808"/>
            <w:tcMar>
              <w:top w:type="dxa" w:w="60"/>
              <w:left w:type="dxa" w:w="80"/>
              <w:bottom w:type="dxa" w:w="60"/>
              <w:right w:type="dxa" w:w="80"/>
            </w:tcMar>
            <w:vAlign w:val="top"/>
          </w:tcPr>
          <w:p>
            <w:r>
              <w:rPr>
                <w:b w:val="false"/>
                <w:bCs w:val="false"/>
                <w:color w:val="000000"/>
                <w:sz w:val="16"/>
                <w:szCs w:val="16"/>
              </w:rPr>
              <w:t xml:space="preserve">Donor procurement rules reference</w:t>
            </w:r>
          </w:p>
        </w:tc>
        <w:tc>
          <w:tcPr>
            <w:tcW w:type="dxa" w:w="2808"/>
            <w:tcMar>
              <w:top w:type="dxa" w:w="60"/>
              <w:left w:type="dxa" w:w="80"/>
              <w:bottom w:type="dxa" w:w="60"/>
              <w:right w:type="dxa" w:w="80"/>
            </w:tcMar>
            <w:vAlign w:val="top"/>
          </w:tcPr>
          <w:p>
            <w:r>
              <w:rPr>
                <w:b w:val="false"/>
                <w:bCs w:val="false"/>
                <w:color w:val="000000"/>
                <w:sz w:val="16"/>
                <w:szCs w:val="16"/>
              </w:rPr>
              <w:t xml:space="preserve">Selected method (e.g., ICS, QCBS)</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Run solicitation/selection process</w:t>
            </w:r>
          </w:p>
        </w:tc>
        <w:tc>
          <w:tcPr>
            <w:tcW w:type="dxa" w:w="3370"/>
            <w:tcMar>
              <w:top w:type="dxa" w:w="60"/>
              <w:left w:type="dxa" w:w="80"/>
              <w:bottom w:type="dxa" w:w="60"/>
              <w:right w:type="dxa" w:w="80"/>
            </w:tcMar>
            <w:vAlign w:val="top"/>
          </w:tcPr>
          <w:p>
            <w:r>
              <w:rPr>
                <w:b w:val="false"/>
                <w:bCs w:val="false"/>
                <w:color w:val="000000"/>
                <w:sz w:val="16"/>
                <w:szCs w:val="16"/>
              </w:rPr>
              <w:t xml:space="preserve">Procurement Officer</w:t>
            </w:r>
          </w:p>
        </w:tc>
        <w:tc>
          <w:tcPr>
            <w:tcW w:type="dxa" w:w="2808"/>
            <w:tcMar>
              <w:top w:type="dxa" w:w="60"/>
              <w:left w:type="dxa" w:w="80"/>
              <w:bottom w:type="dxa" w:w="60"/>
              <w:right w:type="dxa" w:w="80"/>
            </w:tcMar>
            <w:vAlign w:val="top"/>
          </w:tcPr>
          <w:p>
            <w:r>
              <w:rPr>
                <w:b w:val="false"/>
                <w:bCs w:val="false"/>
                <w:color w:val="000000"/>
                <w:sz w:val="16"/>
                <w:szCs w:val="16"/>
              </w:rPr>
              <w:t xml:space="preserve">ESM document repository</w:t>
            </w:r>
          </w:p>
        </w:tc>
        <w:tc>
          <w:tcPr>
            <w:tcW w:type="dxa" w:w="2808"/>
            <w:tcMar>
              <w:top w:type="dxa" w:w="60"/>
              <w:left w:type="dxa" w:w="80"/>
              <w:bottom w:type="dxa" w:w="60"/>
              <w:right w:type="dxa" w:w="80"/>
            </w:tcMar>
            <w:vAlign w:val="top"/>
          </w:tcPr>
          <w:p>
            <w:r>
              <w:rPr>
                <w:b w:val="false"/>
                <w:bCs w:val="false"/>
                <w:color w:val="000000"/>
                <w:sz w:val="16"/>
                <w:szCs w:val="16"/>
              </w:rPr>
              <w:t xml:space="preserve">Solicitation documents on file</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Route evaluation for approval</w:t>
            </w:r>
          </w:p>
        </w:tc>
        <w:tc>
          <w:tcPr>
            <w:tcW w:type="dxa" w:w="3370"/>
            <w:tcMar>
              <w:top w:type="dxa" w:w="60"/>
              <w:left w:type="dxa" w:w="80"/>
              <w:bottom w:type="dxa" w:w="60"/>
              <w:right w:type="dxa" w:w="80"/>
            </w:tcMar>
            <w:vAlign w:val="top"/>
          </w:tcPr>
          <w:p>
            <w:r>
              <w:rPr>
                <w:b w:val="false"/>
                <w:bCs w:val="false"/>
                <w:color w:val="000000"/>
                <w:sz w:val="16"/>
                <w:szCs w:val="16"/>
              </w:rPr>
              <w:t xml:space="preserve">Evaluation Committee</w:t>
            </w:r>
          </w:p>
        </w:tc>
        <w:tc>
          <w:tcPr>
            <w:tcW w:type="dxa" w:w="2808"/>
            <w:tcMar>
              <w:top w:type="dxa" w:w="60"/>
              <w:left w:type="dxa" w:w="80"/>
              <w:bottom w:type="dxa" w:w="60"/>
              <w:right w:type="dxa" w:w="80"/>
            </w:tcMar>
            <w:vAlign w:val="top"/>
          </w:tcPr>
          <w:p>
            <w:r>
              <w:rPr>
                <w:b w:val="false"/>
                <w:bCs w:val="false"/>
                <w:color w:val="000000"/>
                <w:sz w:val="16"/>
                <w:szCs w:val="16"/>
              </w:rPr>
              <w:t xml:space="preserve">Approval Workflow process</w:t>
            </w:r>
          </w:p>
        </w:tc>
        <w:tc>
          <w:tcPr>
            <w:tcW w:type="dxa" w:w="2808"/>
            <w:tcMar>
              <w:top w:type="dxa" w:w="60"/>
              <w:left w:type="dxa" w:w="80"/>
              <w:bottom w:type="dxa" w:w="60"/>
              <w:right w:type="dxa" w:w="80"/>
            </w:tcMar>
            <w:vAlign w:val="top"/>
          </w:tcPr>
          <w:p>
            <w:r>
              <w:rPr>
                <w:b w:val="false"/>
                <w:bCs w:val="false"/>
                <w:color w:val="000000"/>
                <w:sz w:val="16"/>
                <w:szCs w:val="16"/>
              </w:rPr>
              <w:t xml:space="preserve">Evaluation decision</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Register award and contract</w:t>
            </w:r>
          </w:p>
        </w:tc>
        <w:tc>
          <w:tcPr>
            <w:tcW w:type="dxa" w:w="3370"/>
            <w:tcMar>
              <w:top w:type="dxa" w:w="60"/>
              <w:left w:type="dxa" w:w="80"/>
              <w:bottom w:type="dxa" w:w="60"/>
              <w:right w:type="dxa" w:w="80"/>
            </w:tcMar>
            <w:vAlign w:val="top"/>
          </w:tcPr>
          <w:p>
            <w:r>
              <w:rPr>
                <w:b w:val="false"/>
                <w:bCs w:val="false"/>
                <w:color w:val="000000"/>
                <w:sz w:val="16"/>
                <w:szCs w:val="16"/>
              </w:rPr>
              <w:t xml:space="preserve">Procurement Officer</w:t>
            </w:r>
          </w:p>
        </w:tc>
        <w:tc>
          <w:tcPr>
            <w:tcW w:type="dxa" w:w="2808"/>
            <w:tcMar>
              <w:top w:type="dxa" w:w="60"/>
              <w:left w:type="dxa" w:w="80"/>
              <w:bottom w:type="dxa" w:w="60"/>
              <w:right w:type="dxa" w:w="80"/>
            </w:tcMar>
            <w:vAlign w:val="top"/>
          </w:tcPr>
          <w:p>
            <w:r>
              <w:rPr>
                <w:b w:val="false"/>
                <w:bCs w:val="false"/>
                <w:color w:val="000000"/>
                <w:sz w:val="16"/>
                <w:szCs w:val="16"/>
              </w:rPr>
              <w:t xml:space="preserve">ESM procurement module</w:t>
            </w:r>
          </w:p>
        </w:tc>
        <w:tc>
          <w:tcPr>
            <w:tcW w:type="dxa" w:w="2808"/>
            <w:tcMar>
              <w:top w:type="dxa" w:w="60"/>
              <w:left w:type="dxa" w:w="80"/>
              <w:bottom w:type="dxa" w:w="60"/>
              <w:right w:type="dxa" w:w="80"/>
            </w:tcMar>
            <w:vAlign w:val="top"/>
          </w:tcPr>
          <w:p>
            <w:r>
              <w:rPr>
                <w:b w:val="false"/>
                <w:bCs w:val="false"/>
                <w:color w:val="000000"/>
                <w:sz w:val="16"/>
                <w:szCs w:val="16"/>
              </w:rPr>
              <w:t xml:space="preserve">Registered contract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Track contract performance</w:t>
            </w:r>
          </w:p>
        </w:tc>
        <w:tc>
          <w:tcPr>
            <w:tcW w:type="dxa" w:w="3370"/>
            <w:tcMar>
              <w:top w:type="dxa" w:w="60"/>
              <w:left w:type="dxa" w:w="80"/>
              <w:bottom w:type="dxa" w:w="60"/>
              <w:right w:type="dxa" w:w="80"/>
            </w:tcMar>
            <w:vAlign w:val="top"/>
          </w:tcPr>
          <w:p>
            <w:r>
              <w:rPr>
                <w:b w:val="false"/>
                <w:bCs w:val="false"/>
                <w:color w:val="000000"/>
                <w:sz w:val="16"/>
                <w:szCs w:val="16"/>
              </w:rPr>
              <w:t xml:space="preserve">Project Lead</w:t>
            </w:r>
          </w:p>
        </w:tc>
        <w:tc>
          <w:tcPr>
            <w:tcW w:type="dxa" w:w="2808"/>
            <w:tcMar>
              <w:top w:type="dxa" w:w="60"/>
              <w:left w:type="dxa" w:w="80"/>
              <w:bottom w:type="dxa" w:w="60"/>
              <w:right w:type="dxa" w:w="80"/>
            </w:tcMar>
            <w:vAlign w:val="top"/>
          </w:tcPr>
          <w:p>
            <w:r>
              <w:rPr>
                <w:b w:val="false"/>
                <w:bCs w:val="false"/>
                <w:color w:val="000000"/>
                <w:sz w:val="16"/>
                <w:szCs w:val="16"/>
              </w:rPr>
              <w:t xml:space="preserve">Project Lifecycle process</w:t>
            </w:r>
          </w:p>
        </w:tc>
        <w:tc>
          <w:tcPr>
            <w:tcW w:type="dxa" w:w="2808"/>
            <w:tcMar>
              <w:top w:type="dxa" w:w="60"/>
              <w:left w:type="dxa" w:w="80"/>
              <w:bottom w:type="dxa" w:w="60"/>
              <w:right w:type="dxa" w:w="80"/>
            </w:tcMar>
            <w:vAlign w:val="top"/>
          </w:tcPr>
          <w:p>
            <w:r>
              <w:rPr>
                <w:b w:val="false"/>
                <w:bCs w:val="false"/>
                <w:color w:val="000000"/>
                <w:sz w:val="16"/>
                <w:szCs w:val="16"/>
              </w:rPr>
              <w:t xml:space="preserve">Performance data</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Close out and retain audit trail</w:t>
            </w:r>
          </w:p>
        </w:tc>
        <w:tc>
          <w:tcPr>
            <w:tcW w:type="dxa" w:w="3370"/>
            <w:tcMar>
              <w:top w:type="dxa" w:w="60"/>
              <w:left w:type="dxa" w:w="80"/>
              <w:bottom w:type="dxa" w:w="60"/>
              <w:right w:type="dxa" w:w="80"/>
            </w:tcMar>
            <w:vAlign w:val="top"/>
          </w:tcPr>
          <w:p>
            <w:r>
              <w:rPr>
                <w:b w:val="false"/>
                <w:bCs w:val="false"/>
                <w:color w:val="000000"/>
                <w:sz w:val="16"/>
                <w:szCs w:val="16"/>
              </w:rPr>
              <w:t xml:space="preserve">Procurement Officer</w:t>
            </w:r>
          </w:p>
        </w:tc>
        <w:tc>
          <w:tcPr>
            <w:tcW w:type="dxa" w:w="2808"/>
            <w:tcMar>
              <w:top w:type="dxa" w:w="60"/>
              <w:left w:type="dxa" w:w="80"/>
              <w:bottom w:type="dxa" w:w="60"/>
              <w:right w:type="dxa" w:w="80"/>
            </w:tcMar>
            <w:vAlign w:val="top"/>
          </w:tcPr>
          <w:p>
            <w:r>
              <w:rPr>
                <w:b w:val="false"/>
                <w:bCs w:val="false"/>
                <w:color w:val="000000"/>
                <w:sz w:val="16"/>
                <w:szCs w:val="16"/>
              </w:rPr>
              <w:t xml:space="preserve">ESM archive</w:t>
            </w:r>
          </w:p>
        </w:tc>
        <w:tc>
          <w:tcPr>
            <w:tcW w:type="dxa" w:w="2808"/>
            <w:tcMar>
              <w:top w:type="dxa" w:w="60"/>
              <w:left w:type="dxa" w:w="80"/>
              <w:bottom w:type="dxa" w:w="60"/>
              <w:right w:type="dxa" w:w="80"/>
            </w:tcMar>
            <w:vAlign w:val="top"/>
          </w:tcPr>
          <w:p>
            <w:r>
              <w:rPr>
                <w:b w:val="false"/>
                <w:bCs w:val="false"/>
                <w:color w:val="000000"/>
                <w:sz w:val="16"/>
                <w:szCs w:val="16"/>
              </w:rPr>
              <w:t xml:space="preserve">Audit-ready procurement record</w:t>
            </w:r>
          </w:p>
        </w:tc>
      </w:tr>
    </w:tbl>
    <w:p>
      <w:pPr>
        <w:spacing w:after="120" w:line="264"/>
      </w:pPr>
      <w:r>
        <w:t xml:space="preserve"> </w:t>
      </w:r>
    </w:p>
    <w:p>
      <w:pPr>
        <w:spacing w:after="40"/>
      </w:pPr>
      <w:r>
        <w:rPr>
          <w:b/>
          <w:bCs/>
          <w:sz w:val="18"/>
          <w:szCs w:val="18"/>
        </w:rPr>
        <w:t xml:space="preserve">Process Owner: </w:t>
      </w:r>
      <w:r>
        <w:rPr>
          <w:sz w:val="18"/>
          <w:szCs w:val="18"/>
        </w:rPr>
        <w:t xml:space="preserve">NPCO Procurement Function</w:t>
      </w:r>
      <w:r>
        <w:rPr>
          <w:b/>
          <w:bCs/>
          <w:sz w:val="18"/>
          <w:szCs w:val="18"/>
        </w:rPr>
        <w:t xml:space="preserve">     Process Manager: </w:t>
      </w:r>
      <w:r>
        <w:rPr>
          <w:sz w:val="18"/>
          <w:szCs w:val="18"/>
        </w:rPr>
        <w:t xml:space="preserve">Procurement Officer</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checklist enforcement ensuring donor-required documentation is complete before a procurement action proceeds.</w:t>
      </w:r>
    </w:p>
    <w:p>
      <w:pPr>
        <w:pStyle w:val="ListParagraph"/>
        <w:numPr>
          <w:ilvl w:val="0"/>
          <w:numId w:val="1"/>
        </w:numPr>
        <w:spacing w:after="60"/>
      </w:pPr>
      <w:r>
        <w:rPr>
          <w:sz w:val="18"/>
          <w:szCs w:val="18"/>
        </w:rPr>
        <w:t xml:space="preserve">Automatic flagging when a procurement approaches a method or value threshold requiring a different approval path.</w:t>
      </w:r>
    </w:p>
    <w:p>
      <w:pPr>
        <w:pStyle w:val="ListParagraph"/>
        <w:numPr>
          <w:ilvl w:val="0"/>
          <w:numId w:val="1"/>
        </w:numPr>
        <w:spacing w:after="60"/>
      </w:pPr>
      <w:r>
        <w:rPr>
          <w:sz w:val="18"/>
          <w:szCs w:val="18"/>
        </w:rPr>
        <w:t xml:space="preserve">Audit-ready document trail generated continuously rather than assembled retrospectively for a supervision mission.</w:t>
      </w:r>
    </w:p>
    <w:p>
      <w:pPr>
        <w:pStyle w:val="Heading1"/>
        <w:spacing w:after="130" w:before="300"/>
      </w:pPr>
      <w:r>
        <w:t xml:space="preserve">9. Risk Management</w:t>
      </w:r>
    </w:p>
    <w:p>
      <w:pPr>
        <w:spacing w:after="120" w:line="264"/>
      </w:pPr>
      <w:r>
        <w:t xml:space="preserve">Converts the TOR's own Section 12 risk register, and the Procurement Intelligence Report's extended Hidden Risk Register, from static documents into an ongoing operational process.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Identify a risk</w:t>
            </w:r>
          </w:p>
        </w:tc>
        <w:tc>
          <w:tcPr>
            <w:tcW w:type="dxa" w:w="3370"/>
            <w:tcMar>
              <w:top w:type="dxa" w:w="60"/>
              <w:left w:type="dxa" w:w="80"/>
              <w:bottom w:type="dxa" w:w="60"/>
              <w:right w:type="dxa" w:w="80"/>
            </w:tcMar>
            <w:vAlign w:val="top"/>
          </w:tcPr>
          <w:p>
            <w:r>
              <w:rPr>
                <w:b w:val="false"/>
                <w:bCs w:val="false"/>
                <w:color w:val="000000"/>
                <w:sz w:val="16"/>
                <w:szCs w:val="16"/>
              </w:rPr>
              <w:t xml:space="preserve">Any staff member</w:t>
            </w:r>
          </w:p>
        </w:tc>
        <w:tc>
          <w:tcPr>
            <w:tcW w:type="dxa" w:w="2808"/>
            <w:tcMar>
              <w:top w:type="dxa" w:w="60"/>
              <w:left w:type="dxa" w:w="80"/>
              <w:bottom w:type="dxa" w:w="60"/>
              <w:right w:type="dxa" w:w="80"/>
            </w:tcMar>
            <w:vAlign w:val="top"/>
          </w:tcPr>
          <w:p>
            <w:r>
              <w:rPr>
                <w:b w:val="false"/>
                <w:bCs w:val="false"/>
                <w:color w:val="000000"/>
                <w:sz w:val="16"/>
                <w:szCs w:val="16"/>
              </w:rPr>
              <w:t xml:space="preserve">ESM risk log</w:t>
            </w:r>
          </w:p>
        </w:tc>
        <w:tc>
          <w:tcPr>
            <w:tcW w:type="dxa" w:w="2808"/>
            <w:tcMar>
              <w:top w:type="dxa" w:w="60"/>
              <w:left w:type="dxa" w:w="80"/>
              <w:bottom w:type="dxa" w:w="60"/>
              <w:right w:type="dxa" w:w="80"/>
            </w:tcMar>
            <w:vAlign w:val="top"/>
          </w:tcPr>
          <w:p>
            <w:r>
              <w:rPr>
                <w:b w:val="false"/>
                <w:bCs w:val="false"/>
                <w:color w:val="000000"/>
                <w:sz w:val="16"/>
                <w:szCs w:val="16"/>
              </w:rPr>
              <w:t xml:space="preserve">Logged risk entry</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Assess probability and impact</w:t>
            </w:r>
          </w:p>
        </w:tc>
        <w:tc>
          <w:tcPr>
            <w:tcW w:type="dxa" w:w="3370"/>
            <w:tcMar>
              <w:top w:type="dxa" w:w="60"/>
              <w:left w:type="dxa" w:w="80"/>
              <w:bottom w:type="dxa" w:w="60"/>
              <w:right w:type="dxa" w:w="80"/>
            </w:tcMar>
            <w:vAlign w:val="top"/>
          </w:tcPr>
          <w:p>
            <w:r>
              <w:rPr>
                <w:b w:val="false"/>
                <w:bCs w:val="false"/>
                <w:color w:val="000000"/>
                <w:sz w:val="16"/>
                <w:szCs w:val="16"/>
              </w:rPr>
              <w:t xml:space="preserve">Data &amp; Content 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Risk matrix template</w:t>
            </w:r>
          </w:p>
        </w:tc>
        <w:tc>
          <w:tcPr>
            <w:tcW w:type="dxa" w:w="2808"/>
            <w:tcMar>
              <w:top w:type="dxa" w:w="60"/>
              <w:left w:type="dxa" w:w="80"/>
              <w:bottom w:type="dxa" w:w="60"/>
              <w:right w:type="dxa" w:w="80"/>
            </w:tcMar>
            <w:vAlign w:val="top"/>
          </w:tcPr>
          <w:p>
            <w:r>
              <w:rPr>
                <w:b w:val="false"/>
                <w:bCs w:val="false"/>
                <w:color w:val="000000"/>
                <w:sz w:val="16"/>
                <w:szCs w:val="16"/>
              </w:rPr>
              <w:t xml:space="preserve">Rated risk</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Plan mitigation</w:t>
            </w:r>
          </w:p>
        </w:tc>
        <w:tc>
          <w:tcPr>
            <w:tcW w:type="dxa" w:w="3370"/>
            <w:tcMar>
              <w:top w:type="dxa" w:w="60"/>
              <w:left w:type="dxa" w:w="80"/>
              <w:bottom w:type="dxa" w:w="60"/>
              <w:right w:type="dxa" w:w="80"/>
            </w:tcMar>
            <w:vAlign w:val="top"/>
          </w:tcPr>
          <w:p>
            <w:r>
              <w:rPr>
                <w:b w:val="false"/>
                <w:bCs w:val="false"/>
                <w:color w:val="000000"/>
                <w:sz w:val="16"/>
                <w:szCs w:val="16"/>
              </w:rPr>
              <w:t xml:space="preserve">Risk owner (assigned)</w:t>
            </w:r>
          </w:p>
        </w:tc>
        <w:tc>
          <w:tcPr>
            <w:tcW w:type="dxa" w:w="2808"/>
            <w:tcMar>
              <w:top w:type="dxa" w:w="60"/>
              <w:left w:type="dxa" w:w="80"/>
              <w:bottom w:type="dxa" w:w="60"/>
              <w:right w:type="dxa" w:w="80"/>
            </w:tcMar>
            <w:vAlign w:val="top"/>
          </w:tcPr>
          <w:p>
            <w:r>
              <w:rPr>
                <w:b w:val="false"/>
                <w:bCs w:val="false"/>
                <w:color w:val="000000"/>
                <w:sz w:val="16"/>
                <w:szCs w:val="16"/>
              </w:rPr>
              <w:t xml:space="preserve">ESM risk log</w:t>
            </w:r>
          </w:p>
        </w:tc>
        <w:tc>
          <w:tcPr>
            <w:tcW w:type="dxa" w:w="2808"/>
            <w:tcMar>
              <w:top w:type="dxa" w:w="60"/>
              <w:left w:type="dxa" w:w="80"/>
              <w:bottom w:type="dxa" w:w="60"/>
              <w:right w:type="dxa" w:w="80"/>
            </w:tcMar>
            <w:vAlign w:val="top"/>
          </w:tcPr>
          <w:p>
            <w:r>
              <w:rPr>
                <w:b w:val="false"/>
                <w:bCs w:val="false"/>
                <w:color w:val="000000"/>
                <w:sz w:val="16"/>
                <w:szCs w:val="16"/>
              </w:rPr>
              <w:t xml:space="preserve">Documented mitigation plan</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Update the risk register</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risk log</w:t>
            </w:r>
          </w:p>
        </w:tc>
        <w:tc>
          <w:tcPr>
            <w:tcW w:type="dxa" w:w="2808"/>
            <w:tcMar>
              <w:top w:type="dxa" w:w="60"/>
              <w:left w:type="dxa" w:w="80"/>
              <w:bottom w:type="dxa" w:w="60"/>
              <w:right w:type="dxa" w:w="80"/>
            </w:tcMar>
            <w:vAlign w:val="top"/>
          </w:tcPr>
          <w:p>
            <w:r>
              <w:rPr>
                <w:b w:val="false"/>
                <w:bCs w:val="false"/>
                <w:color w:val="000000"/>
                <w:sz w:val="16"/>
                <w:szCs w:val="16"/>
              </w:rPr>
              <w:t xml:space="preserve">Current register</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Review periodically</w:t>
            </w:r>
          </w:p>
        </w:tc>
        <w:tc>
          <w:tcPr>
            <w:tcW w:type="dxa" w:w="3370"/>
            <w:tcMar>
              <w:top w:type="dxa" w:w="60"/>
              <w:left w:type="dxa" w:w="80"/>
              <w:bottom w:type="dxa" w:w="60"/>
              <w:right w:type="dxa" w:w="80"/>
            </w:tcMar>
            <w:vAlign w:val="top"/>
          </w:tcPr>
          <w:p>
            <w:r>
              <w:rPr>
                <w:b w:val="false"/>
                <w:bCs w:val="false"/>
                <w:color w:val="000000"/>
                <w:sz w:val="16"/>
                <w:szCs w:val="16"/>
              </w:rPr>
              <w:t xml:space="preserve">Steering Committee</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Reviewed, re-prioritized register</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Escalate if a risk materializes</w:t>
            </w:r>
          </w:p>
        </w:tc>
        <w:tc>
          <w:tcPr>
            <w:tcW w:type="dxa" w:w="3370"/>
            <w:tcMar>
              <w:top w:type="dxa" w:w="60"/>
              <w:left w:type="dxa" w:w="80"/>
              <w:bottom w:type="dxa" w:w="60"/>
              <w:right w:type="dxa" w:w="80"/>
            </w:tcMar>
            <w:vAlign w:val="top"/>
          </w:tcPr>
          <w:p>
            <w:r>
              <w:rPr>
                <w:b w:val="false"/>
                <w:bCs w:val="false"/>
                <w:color w:val="000000"/>
                <w:sz w:val="16"/>
                <w:szCs w:val="16"/>
              </w:rPr>
              <w:t xml:space="preserve">Risk owner</w:t>
            </w:r>
          </w:p>
        </w:tc>
        <w:tc>
          <w:tcPr>
            <w:tcW w:type="dxa" w:w="2808"/>
            <w:tcMar>
              <w:top w:type="dxa" w:w="60"/>
              <w:left w:type="dxa" w:w="80"/>
              <w:bottom w:type="dxa" w:w="60"/>
              <w:right w:type="dxa" w:w="80"/>
            </w:tcMar>
            <w:vAlign w:val="top"/>
          </w:tcPr>
          <w:p>
            <w:r>
              <w:rPr>
                <w:b w:val="false"/>
                <w:bCs w:val="false"/>
                <w:color w:val="000000"/>
                <w:sz w:val="16"/>
                <w:szCs w:val="16"/>
              </w:rPr>
              <w:t xml:space="preserve">Issue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Converted issue record</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w:t>
      </w:r>
      <w:r>
        <w:rPr>
          <w:b/>
          <w:bCs/>
          <w:sz w:val="18"/>
          <w:szCs w:val="18"/>
        </w:rPr>
        <w:t xml:space="preserve">     Process Manager: </w:t>
      </w:r>
      <w:r>
        <w:rPr>
          <w:sz w:val="18"/>
          <w:szCs w:val="18"/>
        </w:rPr>
        <w:t xml:space="preserve">KMC</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reminders when a logged risk is due for periodic review.</w:t>
      </w:r>
    </w:p>
    <w:p>
      <w:pPr>
        <w:pStyle w:val="ListParagraph"/>
        <w:numPr>
          <w:ilvl w:val="0"/>
          <w:numId w:val="1"/>
        </w:numPr>
        <w:spacing w:after="60"/>
      </w:pPr>
      <w:r>
        <w:rPr>
          <w:sz w:val="18"/>
          <w:szCs w:val="18"/>
        </w:rPr>
        <w:t xml:space="preserve">Auto-generated risk heat-map visualizations from logged probability/impact ratings, rather than manually redrawn each cycle.</w:t>
      </w:r>
    </w:p>
    <w:p>
      <w:pPr>
        <w:pStyle w:val="ListParagraph"/>
        <w:numPr>
          <w:ilvl w:val="0"/>
          <w:numId w:val="1"/>
        </w:numPr>
        <w:spacing w:after="60"/>
      </w:pPr>
      <w:r>
        <w:rPr>
          <w:sz w:val="18"/>
          <w:szCs w:val="18"/>
        </w:rPr>
        <w:t xml:space="preserve">Automatic escalation trigger the moment a risk's status changes to 'materialized.'</w:t>
      </w:r>
    </w:p>
    <w:p>
      <w:pPr>
        <w:pStyle w:val="Heading1"/>
        <w:spacing w:after="130" w:before="300"/>
      </w:pPr>
      <w:r>
        <w:t xml:space="preserve">10. Issue Management</w:t>
      </w:r>
    </w:p>
    <w:p>
      <w:pPr>
        <w:spacing w:after="120" w:line="264"/>
      </w:pPr>
      <w:r>
        <w:t xml:space="preserve">Tracks problems that have actually occurred — operational failures, defects, disputes — through to resolution, distinct from Risk Management's handling of potential, not-yet-materialized problems.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Log an issue</w:t>
            </w:r>
          </w:p>
        </w:tc>
        <w:tc>
          <w:tcPr>
            <w:tcW w:type="dxa" w:w="3370"/>
            <w:tcMar>
              <w:top w:type="dxa" w:w="60"/>
              <w:left w:type="dxa" w:w="80"/>
              <w:bottom w:type="dxa" w:w="60"/>
              <w:right w:type="dxa" w:w="80"/>
            </w:tcMar>
            <w:vAlign w:val="top"/>
          </w:tcPr>
          <w:p>
            <w:r>
              <w:rPr>
                <w:b w:val="false"/>
                <w:bCs w:val="false"/>
                <w:color w:val="000000"/>
                <w:sz w:val="16"/>
                <w:szCs w:val="16"/>
              </w:rPr>
              <w:t xml:space="preserve">Any user</w:t>
            </w:r>
          </w:p>
        </w:tc>
        <w:tc>
          <w:tcPr>
            <w:tcW w:type="dxa" w:w="2808"/>
            <w:tcMar>
              <w:top w:type="dxa" w:w="60"/>
              <w:left w:type="dxa" w:w="80"/>
              <w:bottom w:type="dxa" w:w="60"/>
              <w:right w:type="dxa" w:w="80"/>
            </w:tcMar>
            <w:vAlign w:val="top"/>
          </w:tcPr>
          <w:p>
            <w:r>
              <w:rPr>
                <w:b w:val="false"/>
                <w:bCs w:val="false"/>
                <w:color w:val="000000"/>
                <w:sz w:val="16"/>
                <w:szCs w:val="16"/>
              </w:rPr>
              <w:t xml:space="preserve">ESM issue log</w:t>
            </w:r>
          </w:p>
        </w:tc>
        <w:tc>
          <w:tcPr>
            <w:tcW w:type="dxa" w:w="2808"/>
            <w:tcMar>
              <w:top w:type="dxa" w:w="60"/>
              <w:left w:type="dxa" w:w="80"/>
              <w:bottom w:type="dxa" w:w="60"/>
              <w:right w:type="dxa" w:w="80"/>
            </w:tcMar>
            <w:vAlign w:val="top"/>
          </w:tcPr>
          <w:p>
            <w:r>
              <w:rPr>
                <w:b w:val="false"/>
                <w:bCs w:val="false"/>
                <w:color w:val="000000"/>
                <w:sz w:val="16"/>
                <w:szCs w:val="16"/>
              </w:rPr>
              <w:t xml:space="preserve">Logged issue</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Triage and categorize</w:t>
            </w:r>
          </w:p>
        </w:tc>
        <w:tc>
          <w:tcPr>
            <w:tcW w:type="dxa" w:w="3370"/>
            <w:tcMar>
              <w:top w:type="dxa" w:w="60"/>
              <w:left w:type="dxa" w:w="80"/>
              <w:bottom w:type="dxa" w:w="60"/>
              <w:right w:type="dxa" w:w="80"/>
            </w:tcMar>
            <w:vAlign w:val="top"/>
          </w:tcPr>
          <w:p>
            <w:r>
              <w:rPr>
                <w:b w:val="false"/>
                <w:bCs w:val="false"/>
                <w:color w:val="000000"/>
                <w:sz w:val="16"/>
                <w:szCs w:val="16"/>
              </w:rPr>
              <w:t xml:space="preserve">KM &amp; ICT Units</w:t>
            </w:r>
          </w:p>
        </w:tc>
        <w:tc>
          <w:tcPr>
            <w:tcW w:type="dxa" w:w="2808"/>
            <w:tcMar>
              <w:top w:type="dxa" w:w="60"/>
              <w:left w:type="dxa" w:w="80"/>
              <w:bottom w:type="dxa" w:w="60"/>
              <w:right w:type="dxa" w:w="80"/>
            </w:tcMar>
            <w:vAlign w:val="top"/>
          </w:tcPr>
          <w:p>
            <w:r>
              <w:rPr>
                <w:b w:val="false"/>
                <w:bCs w:val="false"/>
                <w:color w:val="000000"/>
                <w:sz w:val="16"/>
                <w:szCs w:val="16"/>
              </w:rPr>
              <w:t xml:space="preserve">ESM issue log</w:t>
            </w:r>
          </w:p>
        </w:tc>
        <w:tc>
          <w:tcPr>
            <w:tcW w:type="dxa" w:w="2808"/>
            <w:tcMar>
              <w:top w:type="dxa" w:w="60"/>
              <w:left w:type="dxa" w:w="80"/>
              <w:bottom w:type="dxa" w:w="60"/>
              <w:right w:type="dxa" w:w="80"/>
            </w:tcMar>
            <w:vAlign w:val="top"/>
          </w:tcPr>
          <w:p>
            <w:r>
              <w:rPr>
                <w:b w:val="false"/>
                <w:bCs w:val="false"/>
                <w:color w:val="000000"/>
                <w:sz w:val="16"/>
                <w:szCs w:val="16"/>
              </w:rPr>
              <w:t xml:space="preserve">Categorized, prioritized issue</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Assign to a responsible party</w:t>
            </w:r>
          </w:p>
        </w:tc>
        <w:tc>
          <w:tcPr>
            <w:tcW w:type="dxa" w:w="3370"/>
            <w:tcMar>
              <w:top w:type="dxa" w:w="60"/>
              <w:left w:type="dxa" w:w="80"/>
              <w:bottom w:type="dxa" w:w="60"/>
              <w:right w:type="dxa" w:w="80"/>
            </w:tcMar>
            <w:vAlign w:val="top"/>
          </w:tcPr>
          <w:p>
            <w:r>
              <w:rPr>
                <w:b w:val="false"/>
                <w:bCs w:val="false"/>
                <w:color w:val="000000"/>
                <w:sz w:val="16"/>
                <w:szCs w:val="16"/>
              </w:rPr>
              <w:t xml:space="preserve">Issue Coordinator</w:t>
            </w:r>
          </w:p>
        </w:tc>
        <w:tc>
          <w:tcPr>
            <w:tcW w:type="dxa" w:w="2808"/>
            <w:tcMar>
              <w:top w:type="dxa" w:w="60"/>
              <w:left w:type="dxa" w:w="80"/>
              <w:bottom w:type="dxa" w:w="60"/>
              <w:right w:type="dxa" w:w="80"/>
            </w:tcMar>
            <w:vAlign w:val="top"/>
          </w:tcPr>
          <w:p>
            <w:r>
              <w:rPr>
                <w:b w:val="false"/>
                <w:bCs w:val="false"/>
                <w:color w:val="000000"/>
                <w:sz w:val="16"/>
                <w:szCs w:val="16"/>
              </w:rPr>
              <w:t xml:space="preserve">ESM issue log</w:t>
            </w:r>
          </w:p>
        </w:tc>
        <w:tc>
          <w:tcPr>
            <w:tcW w:type="dxa" w:w="2808"/>
            <w:tcMar>
              <w:top w:type="dxa" w:w="60"/>
              <w:left w:type="dxa" w:w="80"/>
              <w:bottom w:type="dxa" w:w="60"/>
              <w:right w:type="dxa" w:w="80"/>
            </w:tcMar>
            <w:vAlign w:val="top"/>
          </w:tcPr>
          <w:p>
            <w:r>
              <w:rPr>
                <w:b w:val="false"/>
                <w:bCs w:val="false"/>
                <w:color w:val="000000"/>
                <w:sz w:val="16"/>
                <w:szCs w:val="16"/>
              </w:rPr>
              <w:t xml:space="preserve">Owned issue</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Resolve and test</w:t>
            </w:r>
          </w:p>
        </w:tc>
        <w:tc>
          <w:tcPr>
            <w:tcW w:type="dxa" w:w="3370"/>
            <w:tcMar>
              <w:top w:type="dxa" w:w="60"/>
              <w:left w:type="dxa" w:w="80"/>
              <w:bottom w:type="dxa" w:w="60"/>
              <w:right w:type="dxa" w:w="80"/>
            </w:tcMar>
            <w:vAlign w:val="top"/>
          </w:tcPr>
          <w:p>
            <w:r>
              <w:rPr>
                <w:b w:val="false"/>
                <w:bCs w:val="false"/>
                <w:color w:val="000000"/>
                <w:sz w:val="16"/>
                <w:szCs w:val="16"/>
              </w:rPr>
              <w:t xml:space="preserve">Assigned owner</w:t>
            </w:r>
          </w:p>
        </w:tc>
        <w:tc>
          <w:tcPr>
            <w:tcW w:type="dxa" w:w="2808"/>
            <w:tcMar>
              <w:top w:type="dxa" w:w="60"/>
              <w:left w:type="dxa" w:w="80"/>
              <w:bottom w:type="dxa" w:w="60"/>
              <w:right w:type="dxa" w:w="80"/>
            </w:tcMar>
            <w:vAlign w:val="top"/>
          </w:tcPr>
          <w:p>
            <w:r>
              <w:rPr>
                <w:b w:val="false"/>
                <w:bCs w:val="false"/>
                <w:color w:val="000000"/>
                <w:sz w:val="16"/>
                <w:szCs w:val="16"/>
              </w:rPr>
              <w:t xml:space="preserve">Relevant system module</w:t>
            </w:r>
          </w:p>
        </w:tc>
        <w:tc>
          <w:tcPr>
            <w:tcW w:type="dxa" w:w="2808"/>
            <w:tcMar>
              <w:top w:type="dxa" w:w="60"/>
              <w:left w:type="dxa" w:w="80"/>
              <w:bottom w:type="dxa" w:w="60"/>
              <w:right w:type="dxa" w:w="80"/>
            </w:tcMar>
            <w:vAlign w:val="top"/>
          </w:tcPr>
          <w:p>
            <w:r>
              <w:rPr>
                <w:b w:val="false"/>
                <w:bCs w:val="false"/>
                <w:color w:val="000000"/>
                <w:sz w:val="16"/>
                <w:szCs w:val="16"/>
              </w:rPr>
              <w:t xml:space="preserve">Verified fix</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Close and sign off</w:t>
            </w:r>
          </w:p>
        </w:tc>
        <w:tc>
          <w:tcPr>
            <w:tcW w:type="dxa" w:w="3370"/>
            <w:tcMar>
              <w:top w:type="dxa" w:w="60"/>
              <w:left w:type="dxa" w:w="80"/>
              <w:bottom w:type="dxa" w:w="60"/>
              <w:right w:type="dxa" w:w="80"/>
            </w:tcMar>
            <w:vAlign w:val="top"/>
          </w:tcPr>
          <w:p>
            <w:r>
              <w:rPr>
                <w:b w:val="false"/>
                <w:bCs w:val="false"/>
                <w:color w:val="000000"/>
                <w:sz w:val="16"/>
                <w:szCs w:val="16"/>
              </w:rPr>
              <w:t xml:space="preserve">Issue Coordinator</w:t>
            </w:r>
          </w:p>
        </w:tc>
        <w:tc>
          <w:tcPr>
            <w:tcW w:type="dxa" w:w="2808"/>
            <w:tcMar>
              <w:top w:type="dxa" w:w="60"/>
              <w:left w:type="dxa" w:w="80"/>
              <w:bottom w:type="dxa" w:w="60"/>
              <w:right w:type="dxa" w:w="80"/>
            </w:tcMar>
            <w:vAlign w:val="top"/>
          </w:tcPr>
          <w:p>
            <w:r>
              <w:rPr>
                <w:b w:val="false"/>
                <w:bCs w:val="false"/>
                <w:color w:val="000000"/>
                <w:sz w:val="16"/>
                <w:szCs w:val="16"/>
              </w:rPr>
              <w:t xml:space="preserve">ESM issue log</w:t>
            </w:r>
          </w:p>
        </w:tc>
        <w:tc>
          <w:tcPr>
            <w:tcW w:type="dxa" w:w="2808"/>
            <w:tcMar>
              <w:top w:type="dxa" w:w="60"/>
              <w:left w:type="dxa" w:w="80"/>
              <w:bottom w:type="dxa" w:w="60"/>
              <w:right w:type="dxa" w:w="80"/>
            </w:tcMar>
            <w:vAlign w:val="top"/>
          </w:tcPr>
          <w:p>
            <w:r>
              <w:rPr>
                <w:b w:val="false"/>
                <w:bCs w:val="false"/>
                <w:color w:val="000000"/>
                <w:sz w:val="16"/>
                <w:szCs w:val="16"/>
              </w:rPr>
              <w:t xml:space="preserve">Closed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Review root cause if systemic</w:t>
            </w:r>
          </w:p>
        </w:tc>
        <w:tc>
          <w:tcPr>
            <w:tcW w:type="dxa" w:w="3370"/>
            <w:tcMar>
              <w:top w:type="dxa" w:w="60"/>
              <w:left w:type="dxa" w:w="80"/>
              <w:bottom w:type="dxa" w:w="60"/>
              <w:right w:type="dxa" w:w="80"/>
            </w:tcMar>
            <w:vAlign w:val="top"/>
          </w:tcPr>
          <w:p>
            <w:r>
              <w:rPr>
                <w:b w:val="false"/>
                <w:bCs w:val="false"/>
                <w:color w:val="000000"/>
                <w:sz w:val="16"/>
                <w:szCs w:val="16"/>
              </w:rPr>
              <w:t xml:space="preserve">Data &amp; Content 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Content Governance / Risk Management processes</w:t>
            </w:r>
          </w:p>
        </w:tc>
        <w:tc>
          <w:tcPr>
            <w:tcW w:type="dxa" w:w="2808"/>
            <w:tcMar>
              <w:top w:type="dxa" w:w="60"/>
              <w:left w:type="dxa" w:w="80"/>
              <w:bottom w:type="dxa" w:w="60"/>
              <w:right w:type="dxa" w:w="80"/>
            </w:tcMar>
            <w:vAlign w:val="top"/>
          </w:tcPr>
          <w:p>
            <w:r>
              <w:rPr>
                <w:b w:val="false"/>
                <w:bCs w:val="false"/>
                <w:color w:val="000000"/>
                <w:sz w:val="16"/>
                <w:szCs w:val="16"/>
              </w:rPr>
              <w:t xml:space="preserve">Updated governance rule or risk entry</w:t>
            </w:r>
          </w:p>
        </w:tc>
      </w:tr>
    </w:tbl>
    <w:p>
      <w:pPr>
        <w:spacing w:after="120" w:line="264"/>
      </w:pPr>
      <w:r>
        <w:t xml:space="preserve"> </w:t>
      </w:r>
    </w:p>
    <w:p>
      <w:pPr>
        <w:spacing w:after="40"/>
      </w:pPr>
      <w:r>
        <w:rPr>
          <w:b/>
          <w:bCs/>
          <w:sz w:val="18"/>
          <w:szCs w:val="18"/>
        </w:rPr>
        <w:t xml:space="preserve">Process Owner: </w:t>
      </w:r>
      <w:r>
        <w:rPr>
          <w:sz w:val="18"/>
          <w:szCs w:val="18"/>
        </w:rPr>
        <w:t xml:space="preserve">KM &amp; ICT Units</w:t>
      </w:r>
      <w:r>
        <w:rPr>
          <w:b/>
          <w:bCs/>
          <w:sz w:val="18"/>
          <w:szCs w:val="18"/>
        </w:rPr>
        <w:t xml:space="preserve">     Process Manager: </w:t>
      </w:r>
      <w:r>
        <w:rPr>
          <w:sz w:val="18"/>
          <w:szCs w:val="18"/>
        </w:rPr>
        <w:t xml:space="preserve">Designated Issue Coordinator</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routing of new issues to the correct owner based on category.</w:t>
      </w:r>
    </w:p>
    <w:p>
      <w:pPr>
        <w:pStyle w:val="ListParagraph"/>
        <w:numPr>
          <w:ilvl w:val="0"/>
          <w:numId w:val="1"/>
        </w:numPr>
        <w:spacing w:after="60"/>
      </w:pPr>
      <w:r>
        <w:rPr>
          <w:sz w:val="18"/>
          <w:szCs w:val="18"/>
        </w:rPr>
        <w:t xml:space="preserve">SLA-based escalation for issues approaching or breaching their resolution deadline.</w:t>
      </w:r>
    </w:p>
    <w:p>
      <w:pPr>
        <w:pStyle w:val="ListParagraph"/>
        <w:numPr>
          <w:ilvl w:val="0"/>
          <w:numId w:val="1"/>
        </w:numPr>
        <w:spacing w:after="60"/>
      </w:pPr>
      <w:r>
        <w:rPr>
          <w:sz w:val="18"/>
          <w:szCs w:val="18"/>
        </w:rPr>
        <w:t xml:space="preserve">Automatic linking of recurring issue patterns to the risk register for systemic-pattern detection.</w:t>
      </w:r>
    </w:p>
    <w:p>
      <w:pPr>
        <w:pStyle w:val="Heading1"/>
        <w:spacing w:after="130" w:before="300"/>
      </w:pPr>
      <w:r>
        <w:t xml:space="preserve">11. Change Management (Scope &amp; Configuration)</w:t>
      </w:r>
    </w:p>
    <w:p>
      <w:pPr>
        <w:spacing w:after="120" w:line="264"/>
      </w:pPr>
      <w:r>
        <w:t xml:space="preserve">Governs requests to change system configuration, taxonomy, or workflow rules after go-live — the IT/scope change-control process that operationalizes the Change Advisory Function established in Part 2's Governance Model. This is distinct from organizational change management (user adoption, addressed via the ADKAR framework in the Procurement Intelligence Report's Master document), which this process supports procedurally but does not itself constitute.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Submit a change request</w:t>
            </w:r>
          </w:p>
        </w:tc>
        <w:tc>
          <w:tcPr>
            <w:tcW w:type="dxa" w:w="3370"/>
            <w:tcMar>
              <w:top w:type="dxa" w:w="60"/>
              <w:left w:type="dxa" w:w="80"/>
              <w:bottom w:type="dxa" w:w="60"/>
              <w:right w:type="dxa" w:w="80"/>
            </w:tcMar>
            <w:vAlign w:val="top"/>
          </w:tcPr>
          <w:p>
            <w:r>
              <w:rPr>
                <w:b w:val="false"/>
                <w:bCs w:val="false"/>
                <w:color w:val="000000"/>
                <w:sz w:val="16"/>
                <w:szCs w:val="16"/>
              </w:rPr>
              <w:t xml:space="preserve">Any stakeholder</w:t>
            </w:r>
          </w:p>
        </w:tc>
        <w:tc>
          <w:tcPr>
            <w:tcW w:type="dxa" w:w="2808"/>
            <w:tcMar>
              <w:top w:type="dxa" w:w="60"/>
              <w:left w:type="dxa" w:w="80"/>
              <w:bottom w:type="dxa" w:w="60"/>
              <w:right w:type="dxa" w:w="80"/>
            </w:tcMar>
            <w:vAlign w:val="top"/>
          </w:tcPr>
          <w:p>
            <w:r>
              <w:rPr>
                <w:b w:val="false"/>
                <w:bCs w:val="false"/>
                <w:color w:val="000000"/>
                <w:sz w:val="16"/>
                <w:szCs w:val="16"/>
              </w:rPr>
              <w:t xml:space="preserve">ESM change-request form</w:t>
            </w:r>
          </w:p>
        </w:tc>
        <w:tc>
          <w:tcPr>
            <w:tcW w:type="dxa" w:w="2808"/>
            <w:tcMar>
              <w:top w:type="dxa" w:w="60"/>
              <w:left w:type="dxa" w:w="80"/>
              <w:bottom w:type="dxa" w:w="60"/>
              <w:right w:type="dxa" w:w="80"/>
            </w:tcMar>
            <w:vAlign w:val="top"/>
          </w:tcPr>
          <w:p>
            <w:r>
              <w:rPr>
                <w:b w:val="false"/>
                <w:bCs w:val="false"/>
                <w:color w:val="000000"/>
                <w:sz w:val="16"/>
                <w:szCs w:val="16"/>
              </w:rPr>
              <w:t xml:space="preserve">Logged request</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Assess impact</w:t>
            </w:r>
          </w:p>
        </w:tc>
        <w:tc>
          <w:tcPr>
            <w:tcW w:type="dxa" w:w="3370"/>
            <w:tcMar>
              <w:top w:type="dxa" w:w="60"/>
              <w:left w:type="dxa" w:w="80"/>
              <w:bottom w:type="dxa" w:w="60"/>
              <w:right w:type="dxa" w:w="80"/>
            </w:tcMar>
            <w:vAlign w:val="top"/>
          </w:tcPr>
          <w:p>
            <w:r>
              <w:rPr>
                <w:b w:val="false"/>
                <w:bCs w:val="false"/>
                <w:color w:val="000000"/>
                <w:sz w:val="16"/>
                <w:szCs w:val="16"/>
              </w:rPr>
              <w:t xml:space="preserve">KM &amp; ICT Units</w:t>
            </w:r>
          </w:p>
        </w:tc>
        <w:tc>
          <w:tcPr>
            <w:tcW w:type="dxa" w:w="2808"/>
            <w:tcMar>
              <w:top w:type="dxa" w:w="60"/>
              <w:left w:type="dxa" w:w="80"/>
              <w:bottom w:type="dxa" w:w="60"/>
              <w:right w:type="dxa" w:w="80"/>
            </w:tcMar>
            <w:vAlign w:val="top"/>
          </w:tcPr>
          <w:p>
            <w:r>
              <w:rPr>
                <w:b w:val="false"/>
                <w:bCs w:val="false"/>
                <w:color w:val="000000"/>
                <w:sz w:val="16"/>
                <w:szCs w:val="16"/>
              </w:rPr>
              <w:t xml:space="preserve">Capability Map (Part 2) cross-reference</w:t>
            </w:r>
          </w:p>
        </w:tc>
        <w:tc>
          <w:tcPr>
            <w:tcW w:type="dxa" w:w="2808"/>
            <w:tcMar>
              <w:top w:type="dxa" w:w="60"/>
              <w:left w:type="dxa" w:w="80"/>
              <w:bottom w:type="dxa" w:w="60"/>
              <w:right w:type="dxa" w:w="80"/>
            </w:tcMar>
            <w:vAlign w:val="top"/>
          </w:tcPr>
          <w:p>
            <w:r>
              <w:rPr>
                <w:b w:val="false"/>
                <w:bCs w:val="false"/>
                <w:color w:val="000000"/>
                <w:sz w:val="16"/>
                <w:szCs w:val="16"/>
              </w:rPr>
              <w:t xml:space="preserve">Impact assessment</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Review by the Change Advisory Function</w:t>
            </w:r>
          </w:p>
        </w:tc>
        <w:tc>
          <w:tcPr>
            <w:tcW w:type="dxa" w:w="3370"/>
            <w:tcMar>
              <w:top w:type="dxa" w:w="60"/>
              <w:left w:type="dxa" w:w="80"/>
              <w:bottom w:type="dxa" w:w="60"/>
              <w:right w:type="dxa" w:w="80"/>
            </w:tcMar>
            <w:vAlign w:val="top"/>
          </w:tcPr>
          <w:p>
            <w:r>
              <w:rPr>
                <w:b w:val="false"/>
                <w:bCs w:val="false"/>
                <w:color w:val="000000"/>
                <w:sz w:val="16"/>
                <w:szCs w:val="16"/>
              </w:rPr>
              <w:t xml:space="preserve">Change Advisory Function</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Recommendation</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Approve or reject</w:t>
            </w:r>
          </w:p>
        </w:tc>
        <w:tc>
          <w:tcPr>
            <w:tcW w:type="dxa" w:w="3370"/>
            <w:tcMar>
              <w:top w:type="dxa" w:w="60"/>
              <w:left w:type="dxa" w:w="80"/>
              <w:bottom w:type="dxa" w:w="60"/>
              <w:right w:type="dxa" w:w="80"/>
            </w:tcMar>
            <w:vAlign w:val="top"/>
          </w:tcPr>
          <w:p>
            <w:r>
              <w:rPr>
                <w:b w:val="false"/>
                <w:bCs w:val="false"/>
                <w:color w:val="000000"/>
                <w:sz w:val="16"/>
                <w:szCs w:val="16"/>
              </w:rPr>
              <w:t xml:space="preserve">KMC</w:t>
            </w:r>
          </w:p>
        </w:tc>
        <w:tc>
          <w:tcPr>
            <w:tcW w:type="dxa" w:w="2808"/>
            <w:tcMar>
              <w:top w:type="dxa" w:w="60"/>
              <w:left w:type="dxa" w:w="80"/>
              <w:bottom w:type="dxa" w:w="60"/>
              <w:right w:type="dxa" w:w="80"/>
            </w:tcMar>
            <w:vAlign w:val="top"/>
          </w:tcPr>
          <w:p>
            <w:r>
              <w:rPr>
                <w:b w:val="false"/>
                <w:bCs w:val="false"/>
                <w:color w:val="000000"/>
                <w:sz w:val="16"/>
                <w:szCs w:val="16"/>
              </w:rPr>
              <w:t xml:space="preserve">ESM change-request form</w:t>
            </w:r>
          </w:p>
        </w:tc>
        <w:tc>
          <w:tcPr>
            <w:tcW w:type="dxa" w:w="2808"/>
            <w:tcMar>
              <w:top w:type="dxa" w:w="60"/>
              <w:left w:type="dxa" w:w="80"/>
              <w:bottom w:type="dxa" w:w="60"/>
              <w:right w:type="dxa" w:w="80"/>
            </w:tcMar>
            <w:vAlign w:val="top"/>
          </w:tcPr>
          <w:p>
            <w:r>
              <w:rPr>
                <w:b w:val="false"/>
                <w:bCs w:val="false"/>
                <w:color w:val="000000"/>
                <w:sz w:val="16"/>
                <w:szCs w:val="16"/>
              </w:rPr>
              <w:t xml:space="preserve">Decision of record</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Implement and test</w:t>
            </w:r>
          </w:p>
        </w:tc>
        <w:tc>
          <w:tcPr>
            <w:tcW w:type="dxa" w:w="3370"/>
            <w:tcMar>
              <w:top w:type="dxa" w:w="60"/>
              <w:left w:type="dxa" w:w="80"/>
              <w:bottom w:type="dxa" w:w="60"/>
              <w:right w:type="dxa" w:w="80"/>
            </w:tcMar>
            <w:vAlign w:val="top"/>
          </w:tcPr>
          <w:p>
            <w:r>
              <w:rPr>
                <w:b w:val="false"/>
                <w:bCs w:val="false"/>
                <w:color w:val="000000"/>
                <w:sz w:val="16"/>
                <w:szCs w:val="16"/>
              </w:rPr>
              <w:t xml:space="preserve">KM &amp; ICT Units</w:t>
            </w:r>
          </w:p>
        </w:tc>
        <w:tc>
          <w:tcPr>
            <w:tcW w:type="dxa" w:w="2808"/>
            <w:tcMar>
              <w:top w:type="dxa" w:w="60"/>
              <w:left w:type="dxa" w:w="80"/>
              <w:bottom w:type="dxa" w:w="60"/>
              <w:right w:type="dxa" w:w="80"/>
            </w:tcMar>
            <w:vAlign w:val="top"/>
          </w:tcPr>
          <w:p>
            <w:r>
              <w:rPr>
                <w:b w:val="false"/>
                <w:bCs w:val="false"/>
                <w:color w:val="000000"/>
                <w:sz w:val="16"/>
                <w:szCs w:val="16"/>
              </w:rPr>
              <w:t xml:space="preserve">Relevant system module</w:t>
            </w:r>
          </w:p>
        </w:tc>
        <w:tc>
          <w:tcPr>
            <w:tcW w:type="dxa" w:w="2808"/>
            <w:tcMar>
              <w:top w:type="dxa" w:w="60"/>
              <w:left w:type="dxa" w:w="80"/>
              <w:bottom w:type="dxa" w:w="60"/>
              <w:right w:type="dxa" w:w="80"/>
            </w:tcMar>
            <w:vAlign w:val="top"/>
          </w:tcPr>
          <w:p>
            <w:r>
              <w:rPr>
                <w:b w:val="false"/>
                <w:bCs w:val="false"/>
                <w:color w:val="000000"/>
                <w:sz w:val="16"/>
                <w:szCs w:val="16"/>
              </w:rPr>
              <w:t xml:space="preserve">Implemented, tested change</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Communicate to affected users</w:t>
            </w:r>
          </w:p>
        </w:tc>
        <w:tc>
          <w:tcPr>
            <w:tcW w:type="dxa" w:w="3370"/>
            <w:tcMar>
              <w:top w:type="dxa" w:w="60"/>
              <w:left w:type="dxa" w:w="80"/>
              <w:bottom w:type="dxa" w:w="60"/>
              <w:right w:type="dxa" w:w="80"/>
            </w:tcMar>
            <w:vAlign w:val="top"/>
          </w:tcPr>
          <w:p>
            <w:r>
              <w:rPr>
                <w:b w:val="false"/>
                <w:bCs w:val="false"/>
                <w:color w:val="000000"/>
                <w:sz w:val="16"/>
                <w:szCs w:val="16"/>
              </w:rPr>
              <w:t xml:space="preserve">KMC</w:t>
            </w:r>
          </w:p>
        </w:tc>
        <w:tc>
          <w:tcPr>
            <w:tcW w:type="dxa" w:w="2808"/>
            <w:tcMar>
              <w:top w:type="dxa" w:w="60"/>
              <w:left w:type="dxa" w:w="80"/>
              <w:bottom w:type="dxa" w:w="60"/>
              <w:right w:type="dxa" w:w="80"/>
            </w:tcMar>
            <w:vAlign w:val="top"/>
          </w:tcPr>
          <w:p>
            <w:r>
              <w:rPr>
                <w:b w:val="false"/>
                <w:bCs w:val="false"/>
                <w:color w:val="000000"/>
                <w:sz w:val="16"/>
                <w:szCs w:val="16"/>
              </w:rPr>
              <w:t xml:space="preserve">Notifications process</w:t>
            </w:r>
          </w:p>
        </w:tc>
        <w:tc>
          <w:tcPr>
            <w:tcW w:type="dxa" w:w="2808"/>
            <w:tcMar>
              <w:top w:type="dxa" w:w="60"/>
              <w:left w:type="dxa" w:w="80"/>
              <w:bottom w:type="dxa" w:w="60"/>
              <w:right w:type="dxa" w:w="80"/>
            </w:tcMar>
            <w:vAlign w:val="top"/>
          </w:tcPr>
          <w:p>
            <w:r>
              <w:rPr>
                <w:b w:val="false"/>
                <w:bCs w:val="false"/>
                <w:color w:val="000000"/>
                <w:sz w:val="16"/>
                <w:szCs w:val="16"/>
              </w:rPr>
              <w:t xml:space="preserve">Informed user base</w:t>
            </w:r>
          </w:p>
        </w:tc>
      </w:tr>
      <w:tr>
        <w:tc>
          <w:tcPr>
            <w:tcW w:type="dxa" w:w="842"/>
            <w:tcMar>
              <w:top w:type="dxa" w:w="60"/>
              <w:left w:type="dxa" w:w="80"/>
              <w:bottom w:type="dxa" w:w="60"/>
              <w:right w:type="dxa" w:w="80"/>
            </w:tcMar>
            <w:vAlign w:val="top"/>
          </w:tcPr>
          <w:p>
            <w:r>
              <w:rPr>
                <w:b w:val="false"/>
                <w:bCs w:val="false"/>
                <w:color w:val="000000"/>
                <w:sz w:val="16"/>
                <w:szCs w:val="16"/>
              </w:rPr>
              <w:t xml:space="preserve">7</w:t>
            </w:r>
          </w:p>
        </w:tc>
        <w:tc>
          <w:tcPr>
            <w:tcW w:type="dxa" w:w="4212"/>
            <w:tcMar>
              <w:top w:type="dxa" w:w="60"/>
              <w:left w:type="dxa" w:w="80"/>
              <w:bottom w:type="dxa" w:w="60"/>
              <w:right w:type="dxa" w:w="80"/>
            </w:tcMar>
            <w:vAlign w:val="top"/>
          </w:tcPr>
          <w:p>
            <w:r>
              <w:rPr>
                <w:b/>
                <w:bCs/>
                <w:color w:val="000000"/>
                <w:sz w:val="16"/>
                <w:szCs w:val="16"/>
              </w:rPr>
              <w:t xml:space="preserve">Conduct post-implementation review</w:t>
            </w:r>
          </w:p>
        </w:tc>
        <w:tc>
          <w:tcPr>
            <w:tcW w:type="dxa" w:w="3370"/>
            <w:tcMar>
              <w:top w:type="dxa" w:w="60"/>
              <w:left w:type="dxa" w:w="80"/>
              <w:bottom w:type="dxa" w:w="60"/>
              <w:right w:type="dxa" w:w="80"/>
            </w:tcMar>
            <w:vAlign w:val="top"/>
          </w:tcPr>
          <w:p>
            <w:r>
              <w:rPr>
                <w:b w:val="false"/>
                <w:bCs w:val="false"/>
                <w:color w:val="000000"/>
                <w:sz w:val="16"/>
                <w:szCs w:val="16"/>
              </w:rPr>
              <w:t xml:space="preserve">Change Advisory Function</w:t>
            </w:r>
          </w:p>
        </w:tc>
        <w:tc>
          <w:tcPr>
            <w:tcW w:type="dxa" w:w="2808"/>
            <w:tcMar>
              <w:top w:type="dxa" w:w="60"/>
              <w:left w:type="dxa" w:w="80"/>
              <w:bottom w:type="dxa" w:w="60"/>
              <w:right w:type="dxa" w:w="80"/>
            </w:tcMar>
            <w:vAlign w:val="top"/>
          </w:tcPr>
          <w:p>
            <w:r>
              <w:rPr>
                <w:b w:val="false"/>
                <w:bCs w:val="false"/>
                <w:color w:val="000000"/>
                <w:sz w:val="16"/>
                <w:szCs w:val="16"/>
              </w:rPr>
              <w:t xml:space="preserve">ESM change log</w:t>
            </w:r>
          </w:p>
        </w:tc>
        <w:tc>
          <w:tcPr>
            <w:tcW w:type="dxa" w:w="2808"/>
            <w:tcMar>
              <w:top w:type="dxa" w:w="60"/>
              <w:left w:type="dxa" w:w="80"/>
              <w:bottom w:type="dxa" w:w="60"/>
              <w:right w:type="dxa" w:w="80"/>
            </w:tcMar>
            <w:vAlign w:val="top"/>
          </w:tcPr>
          <w:p>
            <w:r>
              <w:rPr>
                <w:b w:val="false"/>
                <w:bCs w:val="false"/>
                <w:color w:val="000000"/>
                <w:sz w:val="16"/>
                <w:szCs w:val="16"/>
              </w:rPr>
              <w:t xml:space="preserve">Confirmed successful change or rollback</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Change Advisory Function (folded into the Data &amp; Content Governance Board post-handover)</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Standardized, auto-routed change-request intake form rather than ad hoc email requests.</w:t>
      </w:r>
    </w:p>
    <w:p>
      <w:pPr>
        <w:pStyle w:val="ListParagraph"/>
        <w:numPr>
          <w:ilvl w:val="0"/>
          <w:numId w:val="1"/>
        </w:numPr>
        <w:spacing w:after="60"/>
      </w:pPr>
      <w:r>
        <w:rPr>
          <w:sz w:val="18"/>
          <w:szCs w:val="18"/>
        </w:rPr>
        <w:t xml:space="preserve">Impact-assessment checklist automatically cross-referenced against the Part 2 Capability Map to flag affected capabilities.</w:t>
      </w:r>
    </w:p>
    <w:p>
      <w:pPr>
        <w:pStyle w:val="ListParagraph"/>
        <w:numPr>
          <w:ilvl w:val="0"/>
          <w:numId w:val="1"/>
        </w:numPr>
        <w:spacing w:after="60"/>
      </w:pPr>
      <w:r>
        <w:rPr>
          <w:sz w:val="18"/>
          <w:szCs w:val="18"/>
        </w:rPr>
        <w:t xml:space="preserve">Change log automatically published as a changelog page in CKR, supporting the transparency principle from Part 1.</w:t>
      </w:r>
    </w:p>
    <w:p>
      <w:pPr>
        <w:pStyle w:val="Heading1"/>
        <w:spacing w:after="130" w:before="300"/>
      </w:pPr>
      <w:r>
        <w:t xml:space="preserve">12. Training</w:t>
      </w:r>
    </w:p>
    <w:p>
      <w:pPr>
        <w:spacing w:after="120" w:line="264"/>
      </w:pPr>
      <w:r>
        <w:t xml:space="preserve">The training design-delivery-tracking process supporting the D8 capability and, specifically, the Knowledge and Ability elements of the ADKAR change-management model applied in the Procurement Intelligence Report's Master document.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Assess training needs per stakeholder tier</w:t>
            </w:r>
          </w:p>
        </w:tc>
        <w:tc>
          <w:tcPr>
            <w:tcW w:type="dxa" w:w="3370"/>
            <w:tcMar>
              <w:top w:type="dxa" w:w="60"/>
              <w:left w:type="dxa" w:w="80"/>
              <w:bottom w:type="dxa" w:w="60"/>
              <w:right w:type="dxa" w:w="80"/>
            </w:tcMar>
            <w:vAlign w:val="top"/>
          </w:tcPr>
          <w:p>
            <w:r>
              <w:rPr>
                <w:b w:val="false"/>
                <w:bCs w:val="false"/>
                <w:color w:val="000000"/>
                <w:sz w:val="16"/>
                <w:szCs w:val="16"/>
              </w:rPr>
              <w:t xml:space="preserve">Training Coordinator</w:t>
            </w:r>
          </w:p>
        </w:tc>
        <w:tc>
          <w:tcPr>
            <w:tcW w:type="dxa" w:w="2808"/>
            <w:tcMar>
              <w:top w:type="dxa" w:w="60"/>
              <w:left w:type="dxa" w:w="80"/>
              <w:bottom w:type="dxa" w:w="60"/>
              <w:right w:type="dxa" w:w="80"/>
            </w:tcMar>
            <w:vAlign w:val="top"/>
          </w:tcPr>
          <w:p>
            <w:r>
              <w:rPr>
                <w:b w:val="false"/>
                <w:bCs w:val="false"/>
                <w:color w:val="000000"/>
                <w:sz w:val="16"/>
                <w:szCs w:val="16"/>
              </w:rPr>
              <w:t xml:space="preserve">Stakeholder Model (Part 2)</w:t>
            </w:r>
          </w:p>
        </w:tc>
        <w:tc>
          <w:tcPr>
            <w:tcW w:type="dxa" w:w="2808"/>
            <w:tcMar>
              <w:top w:type="dxa" w:w="60"/>
              <w:left w:type="dxa" w:w="80"/>
              <w:bottom w:type="dxa" w:w="60"/>
              <w:right w:type="dxa" w:w="80"/>
            </w:tcMar>
            <w:vAlign w:val="top"/>
          </w:tcPr>
          <w:p>
            <w:r>
              <w:rPr>
                <w:b w:val="false"/>
                <w:bCs w:val="false"/>
                <w:color w:val="000000"/>
                <w:sz w:val="16"/>
                <w:szCs w:val="16"/>
              </w:rPr>
              <w:t xml:space="preserve">Tiered training plan</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Design curriculum and materials</w:t>
            </w:r>
          </w:p>
        </w:tc>
        <w:tc>
          <w:tcPr>
            <w:tcW w:type="dxa" w:w="3370"/>
            <w:tcMar>
              <w:top w:type="dxa" w:w="60"/>
              <w:left w:type="dxa" w:w="80"/>
              <w:bottom w:type="dxa" w:w="60"/>
              <w:right w:type="dxa" w:w="80"/>
            </w:tcMar>
            <w:vAlign w:val="top"/>
          </w:tcPr>
          <w:p>
            <w:r>
              <w:rPr>
                <w:b w:val="false"/>
                <w:bCs w:val="false"/>
                <w:color w:val="000000"/>
                <w:sz w:val="16"/>
                <w:szCs w:val="16"/>
              </w:rPr>
              <w:t xml:space="preserve">Training Coordinator</w:t>
            </w:r>
          </w:p>
        </w:tc>
        <w:tc>
          <w:tcPr>
            <w:tcW w:type="dxa" w:w="2808"/>
            <w:tcMar>
              <w:top w:type="dxa" w:w="60"/>
              <w:left w:type="dxa" w:w="80"/>
              <w:bottom w:type="dxa" w:w="60"/>
              <w:right w:type="dxa" w:w="80"/>
            </w:tcMar>
            <w:vAlign w:val="top"/>
          </w:tcPr>
          <w:p>
            <w:r>
              <w:rPr>
                <w:b w:val="false"/>
                <w:bCs w:val="false"/>
                <w:color w:val="000000"/>
                <w:sz w:val="16"/>
                <w:szCs w:val="16"/>
              </w:rPr>
              <w:t xml:space="preserve">Progressive development from Week 3 onward</w:t>
            </w:r>
          </w:p>
        </w:tc>
        <w:tc>
          <w:tcPr>
            <w:tcW w:type="dxa" w:w="2808"/>
            <w:tcMar>
              <w:top w:type="dxa" w:w="60"/>
              <w:left w:type="dxa" w:w="80"/>
              <w:bottom w:type="dxa" w:w="60"/>
              <w:right w:type="dxa" w:w="80"/>
            </w:tcMar>
            <w:vAlign w:val="top"/>
          </w:tcPr>
          <w:p>
            <w:r>
              <w:rPr>
                <w:b w:val="false"/>
                <w:bCs w:val="false"/>
                <w:color w:val="000000"/>
                <w:sz w:val="16"/>
                <w:szCs w:val="16"/>
              </w:rPr>
              <w:t xml:space="preserve">Training materials</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Schedule and deliver</w:t>
            </w:r>
          </w:p>
        </w:tc>
        <w:tc>
          <w:tcPr>
            <w:tcW w:type="dxa" w:w="3370"/>
            <w:tcMar>
              <w:top w:type="dxa" w:w="60"/>
              <w:left w:type="dxa" w:w="80"/>
              <w:bottom w:type="dxa" w:w="60"/>
              <w:right w:type="dxa" w:w="80"/>
            </w:tcMar>
            <w:vAlign w:val="top"/>
          </w:tcPr>
          <w:p>
            <w:r>
              <w:rPr>
                <w:b w:val="false"/>
                <w:bCs w:val="false"/>
                <w:color w:val="000000"/>
                <w:sz w:val="16"/>
                <w:szCs w:val="16"/>
              </w:rPr>
              <w:t xml:space="preserve">Champions network</w:t>
            </w:r>
          </w:p>
        </w:tc>
        <w:tc>
          <w:tcPr>
            <w:tcW w:type="dxa" w:w="2808"/>
            <w:tcMar>
              <w:top w:type="dxa" w:w="60"/>
              <w:left w:type="dxa" w:w="80"/>
              <w:bottom w:type="dxa" w:w="60"/>
              <w:right w:type="dxa" w:w="80"/>
            </w:tcMar>
            <w:vAlign w:val="top"/>
          </w:tcPr>
          <w:p>
            <w:r>
              <w:rPr>
                <w:b w:val="false"/>
                <w:bCs w:val="false"/>
                <w:color w:val="000000"/>
                <w:sz w:val="16"/>
                <w:szCs w:val="16"/>
              </w:rPr>
              <w:t xml:space="preserve">Training &amp; Support Service</w:t>
            </w:r>
          </w:p>
        </w:tc>
        <w:tc>
          <w:tcPr>
            <w:tcW w:type="dxa" w:w="2808"/>
            <w:tcMar>
              <w:top w:type="dxa" w:w="60"/>
              <w:left w:type="dxa" w:w="80"/>
              <w:bottom w:type="dxa" w:w="60"/>
              <w:right w:type="dxa" w:w="80"/>
            </w:tcMar>
            <w:vAlign w:val="top"/>
          </w:tcPr>
          <w:p>
            <w:r>
              <w:rPr>
                <w:b w:val="false"/>
                <w:bCs w:val="false"/>
                <w:color w:val="000000"/>
                <w:sz w:val="16"/>
                <w:szCs w:val="16"/>
              </w:rPr>
              <w:t xml:space="preserve">Delivered training session</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Track attendance and completion</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training module</w:t>
            </w:r>
          </w:p>
        </w:tc>
        <w:tc>
          <w:tcPr>
            <w:tcW w:type="dxa" w:w="2808"/>
            <w:tcMar>
              <w:top w:type="dxa" w:w="60"/>
              <w:left w:type="dxa" w:w="80"/>
              <w:bottom w:type="dxa" w:w="60"/>
              <w:right w:type="dxa" w:w="80"/>
            </w:tcMar>
            <w:vAlign w:val="top"/>
          </w:tcPr>
          <w:p>
            <w:r>
              <w:rPr>
                <w:b w:val="false"/>
                <w:bCs w:val="false"/>
                <w:color w:val="000000"/>
                <w:sz w:val="16"/>
                <w:szCs w:val="16"/>
              </w:rPr>
              <w:t xml:space="preserve">Completion records</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Check competency and gather feedback</w:t>
            </w:r>
          </w:p>
        </w:tc>
        <w:tc>
          <w:tcPr>
            <w:tcW w:type="dxa" w:w="3370"/>
            <w:tcMar>
              <w:top w:type="dxa" w:w="60"/>
              <w:left w:type="dxa" w:w="80"/>
              <w:bottom w:type="dxa" w:w="60"/>
              <w:right w:type="dxa" w:w="80"/>
            </w:tcMar>
            <w:vAlign w:val="top"/>
          </w:tcPr>
          <w:p>
            <w:r>
              <w:rPr>
                <w:b w:val="false"/>
                <w:bCs w:val="false"/>
                <w:color w:val="000000"/>
                <w:sz w:val="16"/>
                <w:szCs w:val="16"/>
              </w:rPr>
              <w:t xml:space="preserve">Training Coordinator</w:t>
            </w:r>
          </w:p>
        </w:tc>
        <w:tc>
          <w:tcPr>
            <w:tcW w:type="dxa" w:w="2808"/>
            <w:tcMar>
              <w:top w:type="dxa" w:w="60"/>
              <w:left w:type="dxa" w:w="80"/>
              <w:bottom w:type="dxa" w:w="60"/>
              <w:right w:type="dxa" w:w="80"/>
            </w:tcMar>
            <w:vAlign w:val="top"/>
          </w:tcPr>
          <w:p>
            <w:r>
              <w:rPr>
                <w:b w:val="false"/>
                <w:bCs w:val="false"/>
                <w:color w:val="000000"/>
                <w:sz w:val="16"/>
                <w:szCs w:val="16"/>
              </w:rPr>
              <w:t xml:space="preserve">Feedback form</w:t>
            </w:r>
          </w:p>
        </w:tc>
        <w:tc>
          <w:tcPr>
            <w:tcW w:type="dxa" w:w="2808"/>
            <w:tcMar>
              <w:top w:type="dxa" w:w="60"/>
              <w:left w:type="dxa" w:w="80"/>
              <w:bottom w:type="dxa" w:w="60"/>
              <w:right w:type="dxa" w:w="80"/>
            </w:tcMar>
            <w:vAlign w:val="top"/>
          </w:tcPr>
          <w:p>
            <w:r>
              <w:rPr>
                <w:b w:val="false"/>
                <w:bCs w:val="false"/>
                <w:color w:val="000000"/>
                <w:sz w:val="16"/>
                <w:szCs w:val="16"/>
              </w:rPr>
              <w:t xml:space="preserve">Competency signal</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Plan refreshers and follow-up</w:t>
            </w:r>
          </w:p>
        </w:tc>
        <w:tc>
          <w:tcPr>
            <w:tcW w:type="dxa" w:w="3370"/>
            <w:tcMar>
              <w:top w:type="dxa" w:w="60"/>
              <w:left w:type="dxa" w:w="80"/>
              <w:bottom w:type="dxa" w:w="60"/>
              <w:right w:type="dxa" w:w="80"/>
            </w:tcMar>
            <w:vAlign w:val="top"/>
          </w:tcPr>
          <w:p>
            <w:r>
              <w:rPr>
                <w:b w:val="false"/>
                <w:bCs w:val="false"/>
                <w:color w:val="000000"/>
                <w:sz w:val="16"/>
                <w:szCs w:val="16"/>
              </w:rPr>
              <w:t xml:space="preserve">Training Coordinator</w:t>
            </w:r>
          </w:p>
        </w:tc>
        <w:tc>
          <w:tcPr>
            <w:tcW w:type="dxa" w:w="2808"/>
            <w:tcMar>
              <w:top w:type="dxa" w:w="60"/>
              <w:left w:type="dxa" w:w="80"/>
              <w:bottom w:type="dxa" w:w="60"/>
              <w:right w:type="dxa" w:w="80"/>
            </w:tcMar>
            <w:vAlign w:val="top"/>
          </w:tcPr>
          <w:p>
            <w:r>
              <w:rPr>
                <w:b w:val="false"/>
                <w:bCs w:val="false"/>
                <w:color w:val="000000"/>
                <w:sz w:val="16"/>
                <w:szCs w:val="16"/>
              </w:rPr>
              <w:t xml:space="preserve">ESM training module</w:t>
            </w:r>
          </w:p>
        </w:tc>
        <w:tc>
          <w:tcPr>
            <w:tcW w:type="dxa" w:w="2808"/>
            <w:tcMar>
              <w:top w:type="dxa" w:w="60"/>
              <w:left w:type="dxa" w:w="80"/>
              <w:bottom w:type="dxa" w:w="60"/>
              <w:right w:type="dxa" w:w="80"/>
            </w:tcMar>
            <w:vAlign w:val="top"/>
          </w:tcPr>
          <w:p>
            <w:r>
              <w:rPr>
                <w:b w:val="false"/>
                <w:bCs w:val="false"/>
                <w:color w:val="000000"/>
                <w:sz w:val="16"/>
                <w:szCs w:val="16"/>
              </w:rPr>
              <w:t xml:space="preserve">Refresher schedule</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Training Coordinator (drawn from KM &amp; ICT Units or the champions network)</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training-completion dashboards visible to the Governance Board.</w:t>
      </w:r>
    </w:p>
    <w:p>
      <w:pPr>
        <w:pStyle w:val="ListParagraph"/>
        <w:numPr>
          <w:ilvl w:val="0"/>
          <w:numId w:val="1"/>
        </w:numPr>
        <w:spacing w:after="60"/>
      </w:pPr>
      <w:r>
        <w:rPr>
          <w:sz w:val="18"/>
          <w:szCs w:val="18"/>
        </w:rPr>
        <w:t xml:space="preserve">Auto-enrollment triggered by role assignment during the User Onboarding &amp; Access Provisioning process (Part 2, P7).</w:t>
      </w:r>
    </w:p>
    <w:p>
      <w:pPr>
        <w:pStyle w:val="ListParagraph"/>
        <w:numPr>
          <w:ilvl w:val="0"/>
          <w:numId w:val="1"/>
        </w:numPr>
        <w:spacing w:after="60"/>
      </w:pPr>
      <w:r>
        <w:rPr>
          <w:sz w:val="18"/>
          <w:szCs w:val="18"/>
        </w:rPr>
        <w:t xml:space="preserve">Automated refresher reminders triggered by system-usage inactivity signals rather than a fixed calendar alone.</w:t>
      </w:r>
    </w:p>
    <w:p>
      <w:pPr>
        <w:pStyle w:val="Heading1"/>
        <w:spacing w:after="130" w:before="300"/>
      </w:pPr>
      <w:r>
        <w:t xml:space="preserve">13. Monitoring</w:t>
      </w:r>
    </w:p>
    <w:p>
      <w:pPr>
        <w:spacing w:after="120" w:line="264"/>
      </w:pPr>
      <w:r>
        <w:t xml:space="preserve">The continuous, ongoing tracking of programme and system performance indicators — distinct from the periodic, compiled Reporting process below, which draws on Monitoring's data rather than duplicating its collection.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Capture data continuously</w:t>
            </w:r>
          </w:p>
        </w:tc>
        <w:tc>
          <w:tcPr>
            <w:tcW w:type="dxa" w:w="3370"/>
            <w:tcMar>
              <w:top w:type="dxa" w:w="60"/>
              <w:left w:type="dxa" w:w="80"/>
              <w:bottom w:type="dxa" w:w="60"/>
              <w:right w:type="dxa" w:w="80"/>
            </w:tcMar>
            <w:vAlign w:val="top"/>
          </w:tcPr>
          <w:p>
            <w:r>
              <w:rPr>
                <w:b w:val="false"/>
                <w:bCs w:val="false"/>
                <w:color w:val="000000"/>
                <w:sz w:val="16"/>
                <w:szCs w:val="16"/>
              </w:rPr>
              <w:t xml:space="preserve">System (workflow, task, and usage events)</w:t>
            </w:r>
          </w:p>
        </w:tc>
        <w:tc>
          <w:tcPr>
            <w:tcW w:type="dxa" w:w="2808"/>
            <w:tcMar>
              <w:top w:type="dxa" w:w="60"/>
              <w:left w:type="dxa" w:w="80"/>
              <w:bottom w:type="dxa" w:w="60"/>
              <w:right w:type="dxa" w:w="80"/>
            </w:tcMar>
            <w:vAlign w:val="top"/>
          </w:tcPr>
          <w:p>
            <w:r>
              <w:rPr>
                <w:b w:val="false"/>
                <w:bCs w:val="false"/>
                <w:color w:val="000000"/>
                <w:sz w:val="16"/>
                <w:szCs w:val="16"/>
              </w:rPr>
              <w:t xml:space="preserve">ESM/CKR event streams</w:t>
            </w:r>
          </w:p>
        </w:tc>
        <w:tc>
          <w:tcPr>
            <w:tcW w:type="dxa" w:w="2808"/>
            <w:tcMar>
              <w:top w:type="dxa" w:w="60"/>
              <w:left w:type="dxa" w:w="80"/>
              <w:bottom w:type="dxa" w:w="60"/>
              <w:right w:type="dxa" w:w="80"/>
            </w:tcMar>
            <w:vAlign w:val="top"/>
          </w:tcPr>
          <w:p>
            <w:r>
              <w:rPr>
                <w:b w:val="false"/>
                <w:bCs w:val="false"/>
                <w:color w:val="000000"/>
                <w:sz w:val="16"/>
                <w:szCs w:val="16"/>
              </w:rPr>
              <w:t xml:space="preserve">Raw performance data</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Aggregate in real or near-real time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ESM/CKR dashboard engine</w:t>
            </w:r>
          </w:p>
        </w:tc>
        <w:tc>
          <w:tcPr>
            <w:tcW w:type="dxa" w:w="2808"/>
            <w:tcMar>
              <w:top w:type="dxa" w:w="60"/>
              <w:left w:type="dxa" w:w="80"/>
              <w:bottom w:type="dxa" w:w="60"/>
              <w:right w:type="dxa" w:w="80"/>
            </w:tcMar>
            <w:vAlign w:val="top"/>
          </w:tcPr>
          <w:p>
            <w:r>
              <w:rPr>
                <w:b w:val="false"/>
                <w:bCs w:val="false"/>
                <w:color w:val="000000"/>
                <w:sz w:val="16"/>
                <w:szCs w:val="16"/>
              </w:rPr>
              <w:t xml:space="preserve">Aggregated indicators</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Detect thresholds and anomalies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Dashboard engine</w:t>
            </w:r>
          </w:p>
        </w:tc>
        <w:tc>
          <w:tcPr>
            <w:tcW w:type="dxa" w:w="2808"/>
            <w:tcMar>
              <w:top w:type="dxa" w:w="60"/>
              <w:left w:type="dxa" w:w="80"/>
              <w:bottom w:type="dxa" w:w="60"/>
              <w:right w:type="dxa" w:w="80"/>
            </w:tcMar>
            <w:vAlign w:val="top"/>
          </w:tcPr>
          <w:p>
            <w:r>
              <w:rPr>
                <w:b w:val="false"/>
                <w:bCs w:val="false"/>
                <w:color w:val="000000"/>
                <w:sz w:val="16"/>
                <w:szCs w:val="16"/>
              </w:rPr>
              <w:t xml:space="preserve">Flagged exceptions</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Generate alerts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Notifications process</w:t>
            </w:r>
          </w:p>
        </w:tc>
        <w:tc>
          <w:tcPr>
            <w:tcW w:type="dxa" w:w="2808"/>
            <w:tcMar>
              <w:top w:type="dxa" w:w="60"/>
              <w:left w:type="dxa" w:w="80"/>
              <w:bottom w:type="dxa" w:w="60"/>
              <w:right w:type="dxa" w:w="80"/>
            </w:tcMar>
            <w:vAlign w:val="top"/>
          </w:tcPr>
          <w:p>
            <w:r>
              <w:rPr>
                <w:b w:val="false"/>
                <w:bCs w:val="false"/>
                <w:color w:val="000000"/>
                <w:sz w:val="16"/>
                <w:szCs w:val="16"/>
              </w:rPr>
              <w:t xml:space="preserve">Notified responsible owner</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Refresh dashboards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Executive/management/operational tiers</w:t>
            </w:r>
          </w:p>
        </w:tc>
        <w:tc>
          <w:tcPr>
            <w:tcW w:type="dxa" w:w="2808"/>
            <w:tcMar>
              <w:top w:type="dxa" w:w="60"/>
              <w:left w:type="dxa" w:w="80"/>
              <w:bottom w:type="dxa" w:w="60"/>
              <w:right w:type="dxa" w:w="80"/>
            </w:tcMar>
            <w:vAlign w:val="top"/>
          </w:tcPr>
          <w:p>
            <w:r>
              <w:rPr>
                <w:b w:val="false"/>
                <w:bCs w:val="false"/>
                <w:color w:val="000000"/>
                <w:sz w:val="16"/>
                <w:szCs w:val="16"/>
              </w:rPr>
              <w:t xml:space="preserve">Current visual status</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w:t>
      </w:r>
      <w:r>
        <w:rPr>
          <w:b/>
          <w:bCs/>
          <w:sz w:val="18"/>
          <w:szCs w:val="18"/>
        </w:rPr>
        <w:t xml:space="preserve">     Process Manager: </w:t>
      </w:r>
      <w:r>
        <w:rPr>
          <w:sz w:val="18"/>
          <w:szCs w:val="18"/>
        </w:rPr>
        <w:t xml:space="preserve">NPCO M&amp;E function</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This is, by nature, the most automatable of all nineteen processes: real-time data pipelines, automated threshold and anomaly alerting, and self-refreshing dashboards should eliminate any manual data-compilation step entirely, directly resolving the TOR's own 'limited visibility' finding at its root.</w:t>
      </w:r>
    </w:p>
    <w:p>
      <w:pPr>
        <w:pStyle w:val="Heading1"/>
        <w:spacing w:after="130" w:before="300"/>
      </w:pPr>
      <w:r>
        <w:t xml:space="preserve">14. Reporting</w:t>
      </w:r>
    </w:p>
    <w:p>
      <w:pPr>
        <w:spacing w:after="120" w:line="264"/>
      </w:pPr>
      <w:r>
        <w:t xml:space="preserve">Periodic, compiled reporting to internal and donor audiences, drawing on Monitoring's continuously collected data rather than re-collecting it manually.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Trigger reporting cycle</w:t>
            </w:r>
          </w:p>
        </w:tc>
        <w:tc>
          <w:tcPr>
            <w:tcW w:type="dxa" w:w="3370"/>
            <w:tcMar>
              <w:top w:type="dxa" w:w="60"/>
              <w:left w:type="dxa" w:w="80"/>
              <w:bottom w:type="dxa" w:w="60"/>
              <w:right w:type="dxa" w:w="80"/>
            </w:tcMar>
            <w:vAlign w:val="top"/>
          </w:tcPr>
          <w:p>
            <w:r>
              <w:rPr>
                <w:b w:val="false"/>
                <w:bCs w:val="false"/>
                <w:color w:val="000000"/>
                <w:sz w:val="16"/>
                <w:szCs w:val="16"/>
              </w:rPr>
              <w:t xml:space="preserve">Calendar or donor request</w:t>
            </w:r>
          </w:p>
        </w:tc>
        <w:tc>
          <w:tcPr>
            <w:tcW w:type="dxa" w:w="2808"/>
            <w:tcMar>
              <w:top w:type="dxa" w:w="60"/>
              <w:left w:type="dxa" w:w="80"/>
              <w:bottom w:type="dxa" w:w="60"/>
              <w:right w:type="dxa" w:w="80"/>
            </w:tcMar>
            <w:vAlign w:val="top"/>
          </w:tcPr>
          <w:p>
            <w:r>
              <w:rPr>
                <w:b w:val="false"/>
                <w:bCs w:val="false"/>
                <w:color w:val="000000"/>
                <w:sz w:val="16"/>
                <w:szCs w:val="16"/>
              </w:rPr>
              <w:t xml:space="preserve">ESM reporting module</w:t>
            </w:r>
          </w:p>
        </w:tc>
        <w:tc>
          <w:tcPr>
            <w:tcW w:type="dxa" w:w="2808"/>
            <w:tcMar>
              <w:top w:type="dxa" w:w="60"/>
              <w:left w:type="dxa" w:w="80"/>
              <w:bottom w:type="dxa" w:w="60"/>
              <w:right w:type="dxa" w:w="80"/>
            </w:tcMar>
            <w:vAlign w:val="top"/>
          </w:tcPr>
          <w:p>
            <w:r>
              <w:rPr>
                <w:b w:val="false"/>
                <w:bCs w:val="false"/>
                <w:color w:val="000000"/>
                <w:sz w:val="16"/>
                <w:szCs w:val="16"/>
              </w:rPr>
              <w:t xml:space="preserve">Initiated report</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Extract data from Monitoring feeds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ESM/CKR dashboard engine</w:t>
            </w:r>
          </w:p>
        </w:tc>
        <w:tc>
          <w:tcPr>
            <w:tcW w:type="dxa" w:w="2808"/>
            <w:tcMar>
              <w:top w:type="dxa" w:w="60"/>
              <w:left w:type="dxa" w:w="80"/>
              <w:bottom w:type="dxa" w:w="60"/>
              <w:right w:type="dxa" w:w="80"/>
            </w:tcMar>
            <w:vAlign w:val="top"/>
          </w:tcPr>
          <w:p>
            <w:r>
              <w:rPr>
                <w:b w:val="false"/>
                <w:bCs w:val="false"/>
                <w:color w:val="000000"/>
                <w:sz w:val="16"/>
                <w:szCs w:val="16"/>
              </w:rPr>
              <w:t xml:space="preserve">Source data set</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Compile report and draft narrative</w:t>
            </w:r>
          </w:p>
        </w:tc>
        <w:tc>
          <w:tcPr>
            <w:tcW w:type="dxa" w:w="3370"/>
            <w:tcMar>
              <w:top w:type="dxa" w:w="60"/>
              <w:left w:type="dxa" w:w="80"/>
              <w:bottom w:type="dxa" w:w="60"/>
              <w:right w:type="dxa" w:w="80"/>
            </w:tcMar>
            <w:vAlign w:val="top"/>
          </w:tcPr>
          <w:p>
            <w:r>
              <w:rPr>
                <w:b w:val="false"/>
                <w:bCs w:val="false"/>
                <w:color w:val="000000"/>
                <w:sz w:val="16"/>
                <w:szCs w:val="16"/>
              </w:rPr>
              <w:t xml:space="preserve">NPCO M&amp;E function</w:t>
            </w:r>
          </w:p>
        </w:tc>
        <w:tc>
          <w:tcPr>
            <w:tcW w:type="dxa" w:w="2808"/>
            <w:tcMar>
              <w:top w:type="dxa" w:w="60"/>
              <w:left w:type="dxa" w:w="80"/>
              <w:bottom w:type="dxa" w:w="60"/>
              <w:right w:type="dxa" w:w="80"/>
            </w:tcMar>
            <w:vAlign w:val="top"/>
          </w:tcPr>
          <w:p>
            <w:r>
              <w:rPr>
                <w:b w:val="false"/>
                <w:bCs w:val="false"/>
                <w:color w:val="000000"/>
                <w:sz w:val="16"/>
                <w:szCs w:val="16"/>
              </w:rPr>
              <w:t xml:space="preserve">ESM reporting module</w:t>
            </w:r>
          </w:p>
        </w:tc>
        <w:tc>
          <w:tcPr>
            <w:tcW w:type="dxa" w:w="2808"/>
            <w:tcMar>
              <w:top w:type="dxa" w:w="60"/>
              <w:left w:type="dxa" w:w="80"/>
              <w:bottom w:type="dxa" w:w="60"/>
              <w:right w:type="dxa" w:w="80"/>
            </w:tcMar>
            <w:vAlign w:val="top"/>
          </w:tcPr>
          <w:p>
            <w:r>
              <w:rPr>
                <w:b w:val="false"/>
                <w:bCs w:val="false"/>
                <w:color w:val="000000"/>
                <w:sz w:val="16"/>
                <w:szCs w:val="16"/>
              </w:rPr>
              <w:t xml:space="preserve">Draft report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Review and sign off</w:t>
            </w:r>
          </w:p>
        </w:tc>
        <w:tc>
          <w:tcPr>
            <w:tcW w:type="dxa" w:w="3370"/>
            <w:tcMar>
              <w:top w:type="dxa" w:w="60"/>
              <w:left w:type="dxa" w:w="80"/>
              <w:bottom w:type="dxa" w:w="60"/>
              <w:right w:type="dxa" w:w="80"/>
            </w:tcMar>
            <w:vAlign w:val="top"/>
          </w:tcPr>
          <w:p>
            <w:r>
              <w:rPr>
                <w:b w:val="false"/>
                <w:bCs w:val="false"/>
                <w:color w:val="000000"/>
                <w:sz w:val="16"/>
                <w:szCs w:val="16"/>
              </w:rPr>
              <w:t xml:space="preserve">National Programme Coordinator</w:t>
            </w:r>
          </w:p>
        </w:tc>
        <w:tc>
          <w:tcPr>
            <w:tcW w:type="dxa" w:w="2808"/>
            <w:tcMar>
              <w:top w:type="dxa" w:w="60"/>
              <w:left w:type="dxa" w:w="80"/>
              <w:bottom w:type="dxa" w:w="60"/>
              <w:right w:type="dxa" w:w="80"/>
            </w:tcMar>
            <w:vAlign w:val="top"/>
          </w:tcPr>
          <w:p>
            <w:r>
              <w:rPr>
                <w:b w:val="false"/>
                <w:bCs w:val="false"/>
                <w:color w:val="000000"/>
                <w:sz w:val="16"/>
                <w:szCs w:val="16"/>
              </w:rPr>
              <w:t xml:space="preserve">Approval Workflow process</w:t>
            </w:r>
          </w:p>
        </w:tc>
        <w:tc>
          <w:tcPr>
            <w:tcW w:type="dxa" w:w="2808"/>
            <w:tcMar>
              <w:top w:type="dxa" w:w="60"/>
              <w:left w:type="dxa" w:w="80"/>
              <w:bottom w:type="dxa" w:w="60"/>
              <w:right w:type="dxa" w:w="80"/>
            </w:tcMar>
            <w:vAlign w:val="top"/>
          </w:tcPr>
          <w:p>
            <w:r>
              <w:rPr>
                <w:b w:val="false"/>
                <w:bCs w:val="false"/>
                <w:color w:val="000000"/>
                <w:sz w:val="16"/>
                <w:szCs w:val="16"/>
              </w:rPr>
              <w:t xml:space="preserve">Approved report</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Distribute to donors and stakeholders</w:t>
            </w:r>
          </w:p>
        </w:tc>
        <w:tc>
          <w:tcPr>
            <w:tcW w:type="dxa" w:w="3370"/>
            <w:tcMar>
              <w:top w:type="dxa" w:w="60"/>
              <w:left w:type="dxa" w:w="80"/>
              <w:bottom w:type="dxa" w:w="60"/>
              <w:right w:type="dxa" w:w="80"/>
            </w:tcMar>
            <w:vAlign w:val="top"/>
          </w:tcPr>
          <w:p>
            <w:r>
              <w:rPr>
                <w:b w:val="false"/>
                <w:bCs w:val="false"/>
                <w:color w:val="000000"/>
                <w:sz w:val="16"/>
                <w:szCs w:val="16"/>
              </w:rPr>
              <w:t xml:space="preserve">NPCO</w:t>
            </w:r>
          </w:p>
        </w:tc>
        <w:tc>
          <w:tcPr>
            <w:tcW w:type="dxa" w:w="2808"/>
            <w:tcMar>
              <w:top w:type="dxa" w:w="60"/>
              <w:left w:type="dxa" w:w="80"/>
              <w:bottom w:type="dxa" w:w="60"/>
              <w:right w:type="dxa" w:w="80"/>
            </w:tcMar>
            <w:vAlign w:val="top"/>
          </w:tcPr>
          <w:p>
            <w:r>
              <w:rPr>
                <w:b w:val="false"/>
                <w:bCs w:val="false"/>
                <w:color w:val="000000"/>
                <w:sz w:val="16"/>
                <w:szCs w:val="16"/>
              </w:rPr>
              <w:t xml:space="preserve">Notifications process</w:t>
            </w:r>
          </w:p>
        </w:tc>
        <w:tc>
          <w:tcPr>
            <w:tcW w:type="dxa" w:w="2808"/>
            <w:tcMar>
              <w:top w:type="dxa" w:w="60"/>
              <w:left w:type="dxa" w:w="80"/>
              <w:bottom w:type="dxa" w:w="60"/>
              <w:right w:type="dxa" w:w="80"/>
            </w:tcMar>
            <w:vAlign w:val="top"/>
          </w:tcPr>
          <w:p>
            <w:r>
              <w:rPr>
                <w:b w:val="false"/>
                <w:bCs w:val="false"/>
                <w:color w:val="000000"/>
                <w:sz w:val="16"/>
                <w:szCs w:val="16"/>
              </w:rPr>
              <w:t xml:space="preserve">Delivered report</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Archive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archive</w:t>
            </w:r>
          </w:p>
        </w:tc>
        <w:tc>
          <w:tcPr>
            <w:tcW w:type="dxa" w:w="2808"/>
            <w:tcMar>
              <w:top w:type="dxa" w:w="60"/>
              <w:left w:type="dxa" w:w="80"/>
              <w:bottom w:type="dxa" w:w="60"/>
              <w:right w:type="dxa" w:w="80"/>
            </w:tcMar>
            <w:vAlign w:val="top"/>
          </w:tcPr>
          <w:p>
            <w:r>
              <w:rPr>
                <w:b w:val="false"/>
                <w:bCs w:val="false"/>
                <w:color w:val="000000"/>
                <w:sz w:val="16"/>
                <w:szCs w:val="16"/>
              </w:rPr>
              <w:t xml:space="preserve">Retained report of record</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w:t>
      </w:r>
      <w:r>
        <w:rPr>
          <w:b/>
          <w:bCs/>
          <w:sz w:val="18"/>
          <w:szCs w:val="18"/>
        </w:rPr>
        <w:t xml:space="preserve">     Process Manager: </w:t>
      </w:r>
      <w:r>
        <w:rPr>
          <w:sz w:val="18"/>
          <w:szCs w:val="18"/>
        </w:rPr>
        <w:t xml:space="preserve">NPCO M&amp;E/Reporting function</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Templated report generation pulling directly from dashboard data, eliminating manual re-typing of figures already captured by Monitoring.</w:t>
      </w:r>
    </w:p>
    <w:p>
      <w:pPr>
        <w:pStyle w:val="ListParagraph"/>
        <w:numPr>
          <w:ilvl w:val="0"/>
          <w:numId w:val="1"/>
        </w:numPr>
        <w:spacing w:after="60"/>
      </w:pPr>
      <w:r>
        <w:rPr>
          <w:sz w:val="18"/>
          <w:szCs w:val="18"/>
        </w:rPr>
        <w:t xml:space="preserve">Automated distribution lists maintained per donor and stakeholder category.</w:t>
      </w:r>
    </w:p>
    <w:p>
      <w:pPr>
        <w:pStyle w:val="ListParagraph"/>
        <w:numPr>
          <w:ilvl w:val="0"/>
          <w:numId w:val="1"/>
        </w:numPr>
        <w:spacing w:after="60"/>
      </w:pPr>
      <w:r>
        <w:rPr>
          <w:sz w:val="18"/>
          <w:szCs w:val="18"/>
        </w:rPr>
        <w:t xml:space="preserve">Version-controlled report archive supporting Audit readiness.</w:t>
      </w:r>
    </w:p>
    <w:p>
      <w:pPr>
        <w:pStyle w:val="Heading1"/>
        <w:spacing w:after="130" w:before="300"/>
      </w:pPr>
      <w:r>
        <w:t xml:space="preserve">15. Performance Reviews</w:t>
      </w:r>
    </w:p>
    <w:p>
      <w:pPr>
        <w:spacing w:after="120" w:line="264"/>
      </w:pPr>
      <w:r>
        <w:t xml:space="preserve">Periodic, structured review of programme performance against KPIs, feeding directly into the Programme Lifecycle's mid-year and annual review steps.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Schedule the review cycle</w:t>
            </w:r>
          </w:p>
        </w:tc>
        <w:tc>
          <w:tcPr>
            <w:tcW w:type="dxa" w:w="3370"/>
            <w:tcMar>
              <w:top w:type="dxa" w:w="60"/>
              <w:left w:type="dxa" w:w="80"/>
              <w:bottom w:type="dxa" w:w="60"/>
              <w:right w:type="dxa" w:w="80"/>
            </w:tcMar>
            <w:vAlign w:val="top"/>
          </w:tcPr>
          <w:p>
            <w:r>
              <w:rPr>
                <w:b w:val="false"/>
                <w:bCs w:val="false"/>
                <w:color w:val="000000"/>
                <w:sz w:val="16"/>
                <w:szCs w:val="16"/>
              </w:rPr>
              <w:t xml:space="preserve">NPCO Secretariat</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Scheduled review</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Compile KPI data</w:t>
            </w:r>
          </w:p>
        </w:tc>
        <w:tc>
          <w:tcPr>
            <w:tcW w:type="dxa" w:w="3370"/>
            <w:tcMar>
              <w:top w:type="dxa" w:w="60"/>
              <w:left w:type="dxa" w:w="80"/>
              <w:bottom w:type="dxa" w:w="60"/>
              <w:right w:type="dxa" w:w="80"/>
            </w:tcMar>
            <w:vAlign w:val="top"/>
          </w:tcPr>
          <w:p>
            <w:r>
              <w:rPr>
                <w:b w:val="false"/>
                <w:bCs w:val="false"/>
                <w:color w:val="000000"/>
                <w:sz w:val="16"/>
                <w:szCs w:val="16"/>
              </w:rPr>
              <w:t xml:space="preserve">NPCO M&amp;E function</w:t>
            </w:r>
          </w:p>
        </w:tc>
        <w:tc>
          <w:tcPr>
            <w:tcW w:type="dxa" w:w="2808"/>
            <w:tcMar>
              <w:top w:type="dxa" w:w="60"/>
              <w:left w:type="dxa" w:w="80"/>
              <w:bottom w:type="dxa" w:w="60"/>
              <w:right w:type="dxa" w:w="80"/>
            </w:tcMar>
            <w:vAlign w:val="top"/>
          </w:tcPr>
          <w:p>
            <w:r>
              <w:rPr>
                <w:b w:val="false"/>
                <w:bCs w:val="false"/>
                <w:color w:val="000000"/>
                <w:sz w:val="16"/>
                <w:szCs w:val="16"/>
              </w:rPr>
              <w:t xml:space="preserve">Monitoring / Reporting outputs</w:t>
            </w:r>
          </w:p>
        </w:tc>
        <w:tc>
          <w:tcPr>
            <w:tcW w:type="dxa" w:w="2808"/>
            <w:tcMar>
              <w:top w:type="dxa" w:w="60"/>
              <w:left w:type="dxa" w:w="80"/>
              <w:bottom w:type="dxa" w:w="60"/>
              <w:right w:type="dxa" w:w="80"/>
            </w:tcMar>
            <w:vAlign w:val="top"/>
          </w:tcPr>
          <w:p>
            <w:r>
              <w:rPr>
                <w:b w:val="false"/>
                <w:bCs w:val="false"/>
                <w:color w:val="000000"/>
                <w:sz w:val="16"/>
                <w:szCs w:val="16"/>
              </w:rPr>
              <w:t xml:space="preserve">Review data pack</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Conduct the review session</w:t>
            </w:r>
          </w:p>
        </w:tc>
        <w:tc>
          <w:tcPr>
            <w:tcW w:type="dxa" w:w="3370"/>
            <w:tcMar>
              <w:top w:type="dxa" w:w="60"/>
              <w:left w:type="dxa" w:w="80"/>
              <w:bottom w:type="dxa" w:w="60"/>
              <w:right w:type="dxa" w:w="80"/>
            </w:tcMar>
            <w:vAlign w:val="top"/>
          </w:tcPr>
          <w:p>
            <w:r>
              <w:rPr>
                <w:b w:val="false"/>
                <w:bCs w:val="false"/>
                <w:color w:val="000000"/>
                <w:sz w:val="16"/>
                <w:szCs w:val="16"/>
              </w:rPr>
              <w:t xml:space="preserve">Steering Committee / Component Leads</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Findings and decisions</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Log findings and action items</w:t>
            </w:r>
          </w:p>
        </w:tc>
        <w:tc>
          <w:tcPr>
            <w:tcW w:type="dxa" w:w="3370"/>
            <w:tcMar>
              <w:top w:type="dxa" w:w="60"/>
              <w:left w:type="dxa" w:w="80"/>
              <w:bottom w:type="dxa" w:w="60"/>
              <w:right w:type="dxa" w:w="80"/>
            </w:tcMar>
            <w:vAlign w:val="top"/>
          </w:tcPr>
          <w:p>
            <w:r>
              <w:rPr>
                <w:b w:val="false"/>
                <w:bCs w:val="false"/>
                <w:color w:val="000000"/>
                <w:sz w:val="16"/>
                <w:szCs w:val="16"/>
              </w:rPr>
              <w:t xml:space="preserve">Secretariat</w:t>
            </w:r>
          </w:p>
        </w:tc>
        <w:tc>
          <w:tcPr>
            <w:tcW w:type="dxa" w:w="2808"/>
            <w:tcMar>
              <w:top w:type="dxa" w:w="60"/>
              <w:left w:type="dxa" w:w="80"/>
              <w:bottom w:type="dxa" w:w="60"/>
              <w:right w:type="dxa" w:w="80"/>
            </w:tcMar>
            <w:vAlign w:val="top"/>
          </w:tcPr>
          <w:p>
            <w:r>
              <w:rPr>
                <w:b w:val="false"/>
                <w:bCs w:val="false"/>
                <w:color w:val="000000"/>
                <w:sz w:val="16"/>
                <w:szCs w:val="16"/>
              </w:rPr>
              <w:t xml:space="preserve">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Logged actions</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Track follow-up</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Task Management module</w:t>
            </w:r>
          </w:p>
        </w:tc>
        <w:tc>
          <w:tcPr>
            <w:tcW w:type="dxa" w:w="2808"/>
            <w:tcMar>
              <w:top w:type="dxa" w:w="60"/>
              <w:left w:type="dxa" w:w="80"/>
              <w:bottom w:type="dxa" w:w="60"/>
              <w:right w:type="dxa" w:w="80"/>
            </w:tcMar>
            <w:vAlign w:val="top"/>
          </w:tcPr>
          <w:p>
            <w:r>
              <w:rPr>
                <w:b w:val="false"/>
                <w:bCs w:val="false"/>
                <w:color w:val="000000"/>
                <w:sz w:val="16"/>
                <w:szCs w:val="16"/>
              </w:rPr>
              <w:t xml:space="preserve">Closed or carried-forward actions</w:t>
            </w:r>
          </w:p>
        </w:tc>
      </w:tr>
    </w:tbl>
    <w:p>
      <w:pPr>
        <w:spacing w:after="120" w:line="264"/>
      </w:pPr>
      <w:r>
        <w:t xml:space="preserve"> </w:t>
      </w:r>
    </w:p>
    <w:p>
      <w:pPr>
        <w:spacing w:after="40"/>
      </w:pPr>
      <w:r>
        <w:rPr>
          <w:b/>
          <w:bCs/>
          <w:sz w:val="18"/>
          <w:szCs w:val="18"/>
        </w:rPr>
        <w:t xml:space="preserve">Process Owner: </w:t>
      </w:r>
      <w:r>
        <w:rPr>
          <w:sz w:val="18"/>
          <w:szCs w:val="18"/>
        </w:rPr>
        <w:t xml:space="preserve">Steering Committee</w:t>
      </w:r>
      <w:r>
        <w:rPr>
          <w:b/>
          <w:bCs/>
          <w:sz w:val="18"/>
          <w:szCs w:val="18"/>
        </w:rPr>
        <w:t xml:space="preserve">     Process Manager: </w:t>
      </w:r>
      <w:r>
        <w:rPr>
          <w:sz w:val="18"/>
          <w:szCs w:val="18"/>
        </w:rPr>
        <w:t xml:space="preserve">National Programme Coordinator</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Auto-generated performance-review packs assembled directly from dashboard data.</w:t>
      </w:r>
    </w:p>
    <w:p>
      <w:pPr>
        <w:pStyle w:val="ListParagraph"/>
        <w:numPr>
          <w:ilvl w:val="0"/>
          <w:numId w:val="1"/>
        </w:numPr>
        <w:spacing w:after="60"/>
      </w:pPr>
      <w:r>
        <w:rPr>
          <w:sz w:val="18"/>
          <w:szCs w:val="18"/>
        </w:rPr>
        <w:t xml:space="preserve">Automatic carry-forward of unresolved action items from the prior review cycle.</w:t>
      </w:r>
    </w:p>
    <w:p>
      <w:pPr>
        <w:pStyle w:val="Heading1"/>
        <w:spacing w:after="130" w:before="300"/>
      </w:pPr>
      <w:r>
        <w:t xml:space="preserve">16. Content Governance</w:t>
      </w:r>
    </w:p>
    <w:p>
      <w:pPr>
        <w:spacing w:after="120" w:line="264"/>
      </w:pPr>
      <w:r>
        <w:t xml:space="preserve">The ongoing operational process behind the Data &amp; Content Governance Board's mandate established in Part 2 — taxonomy maintenance, classification-dispute resolution, and data-quality enforcement.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Raise a governance issue</w:t>
            </w:r>
          </w:p>
        </w:tc>
        <w:tc>
          <w:tcPr>
            <w:tcW w:type="dxa" w:w="3370"/>
            <w:tcMar>
              <w:top w:type="dxa" w:w="60"/>
              <w:left w:type="dxa" w:w="80"/>
              <w:bottom w:type="dxa" w:w="60"/>
              <w:right w:type="dxa" w:w="80"/>
            </w:tcMar>
            <w:vAlign w:val="top"/>
          </w:tcPr>
          <w:p>
            <w:r>
              <w:rPr>
                <w:b w:val="false"/>
                <w:bCs w:val="false"/>
                <w:color w:val="000000"/>
                <w:sz w:val="16"/>
                <w:szCs w:val="16"/>
              </w:rPr>
              <w:t xml:space="preserve">Any Content Steward or user</w:t>
            </w:r>
          </w:p>
        </w:tc>
        <w:tc>
          <w:tcPr>
            <w:tcW w:type="dxa" w:w="2808"/>
            <w:tcMar>
              <w:top w:type="dxa" w:w="60"/>
              <w:left w:type="dxa" w:w="80"/>
              <w:bottom w:type="dxa" w:w="60"/>
              <w:right w:type="dxa" w:w="80"/>
            </w:tcMar>
            <w:vAlign w:val="top"/>
          </w:tcPr>
          <w:p>
            <w:r>
              <w:rPr>
                <w:b w:val="false"/>
                <w:bCs w:val="false"/>
                <w:color w:val="000000"/>
                <w:sz w:val="16"/>
                <w:szCs w:val="16"/>
              </w:rPr>
              <w:t xml:space="preserve">ESM/CKR governance log</w:t>
            </w:r>
          </w:p>
        </w:tc>
        <w:tc>
          <w:tcPr>
            <w:tcW w:type="dxa" w:w="2808"/>
            <w:tcMar>
              <w:top w:type="dxa" w:w="60"/>
              <w:left w:type="dxa" w:w="80"/>
              <w:bottom w:type="dxa" w:w="60"/>
              <w:right w:type="dxa" w:w="80"/>
            </w:tcMar>
            <w:vAlign w:val="top"/>
          </w:tcPr>
          <w:p>
            <w:r>
              <w:rPr>
                <w:b w:val="false"/>
                <w:bCs w:val="false"/>
                <w:color w:val="000000"/>
                <w:sz w:val="16"/>
                <w:szCs w:val="16"/>
              </w:rPr>
              <w:t xml:space="preserve">Logged issue</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Triage by the Governance Board</w:t>
            </w:r>
          </w:p>
        </w:tc>
        <w:tc>
          <w:tcPr>
            <w:tcW w:type="dxa" w:w="3370"/>
            <w:tcMar>
              <w:top w:type="dxa" w:w="60"/>
              <w:left w:type="dxa" w:w="80"/>
              <w:bottom w:type="dxa" w:w="60"/>
              <w:right w:type="dxa" w:w="80"/>
            </w:tcMar>
            <w:vAlign w:val="top"/>
          </w:tcPr>
          <w:p>
            <w:r>
              <w:rPr>
                <w:b w:val="false"/>
                <w:bCs w:val="false"/>
                <w:color w:val="000000"/>
                <w:sz w:val="16"/>
                <w:szCs w:val="16"/>
              </w:rPr>
              <w:t xml:space="preserve">Data &amp; Content 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Meeting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Prioritized issue</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Assess impact on the shared taxonomy</w:t>
            </w:r>
          </w:p>
        </w:tc>
        <w:tc>
          <w:tcPr>
            <w:tcW w:type="dxa" w:w="3370"/>
            <w:tcMar>
              <w:top w:type="dxa" w:w="60"/>
              <w:left w:type="dxa" w:w="80"/>
              <w:bottom w:type="dxa" w:w="60"/>
              <w:right w:type="dxa" w:w="80"/>
            </w:tcMar>
            <w:vAlign w:val="top"/>
          </w:tcPr>
          <w:p>
            <w:r>
              <w:rPr>
                <w:b w:val="false"/>
                <w:bCs w:val="false"/>
                <w:color w:val="000000"/>
                <w:sz w:val="16"/>
                <w:szCs w:val="16"/>
              </w:rPr>
              <w:t xml:space="preserve">Data Steward</w:t>
            </w:r>
          </w:p>
        </w:tc>
        <w:tc>
          <w:tcPr>
            <w:tcW w:type="dxa" w:w="2808"/>
            <w:tcMar>
              <w:top w:type="dxa" w:w="60"/>
              <w:left w:type="dxa" w:w="80"/>
              <w:bottom w:type="dxa" w:w="60"/>
              <w:right w:type="dxa" w:w="80"/>
            </w:tcMar>
            <w:vAlign w:val="top"/>
          </w:tcPr>
          <w:p>
            <w:r>
              <w:rPr>
                <w:b w:val="false"/>
                <w:bCs w:val="false"/>
                <w:color w:val="000000"/>
                <w:sz w:val="16"/>
                <w:szCs w:val="16"/>
              </w:rPr>
              <w:t xml:space="preserve">Capability Map / taxonomy reference</w:t>
            </w:r>
          </w:p>
        </w:tc>
        <w:tc>
          <w:tcPr>
            <w:tcW w:type="dxa" w:w="2808"/>
            <w:tcMar>
              <w:top w:type="dxa" w:w="60"/>
              <w:left w:type="dxa" w:w="80"/>
              <w:bottom w:type="dxa" w:w="60"/>
              <w:right w:type="dxa" w:w="80"/>
            </w:tcMar>
            <w:vAlign w:val="top"/>
          </w:tcPr>
          <w:p>
            <w:r>
              <w:rPr>
                <w:b w:val="false"/>
                <w:bCs w:val="false"/>
                <w:color w:val="000000"/>
                <w:sz w:val="16"/>
                <w:szCs w:val="16"/>
              </w:rPr>
              <w:t xml:space="preserve">Impact assessment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Decide and update the Governance Charter</w:t>
            </w:r>
          </w:p>
        </w:tc>
        <w:tc>
          <w:tcPr>
            <w:tcW w:type="dxa" w:w="3370"/>
            <w:tcMar>
              <w:top w:type="dxa" w:w="60"/>
              <w:left w:type="dxa" w:w="80"/>
              <w:bottom w:type="dxa" w:w="60"/>
              <w:right w:type="dxa" w:w="80"/>
            </w:tcMar>
            <w:vAlign w:val="top"/>
          </w:tcPr>
          <w:p>
            <w:r>
              <w:rPr>
                <w:b w:val="false"/>
                <w:bCs w:val="false"/>
                <w:color w:val="000000"/>
                <w:sz w:val="16"/>
                <w:szCs w:val="16"/>
              </w:rPr>
              <w:t xml:space="preserve">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Data &amp; Content Governance Charter</w:t>
            </w:r>
          </w:p>
        </w:tc>
        <w:tc>
          <w:tcPr>
            <w:tcW w:type="dxa" w:w="2808"/>
            <w:tcMar>
              <w:top w:type="dxa" w:w="60"/>
              <w:left w:type="dxa" w:w="80"/>
              <w:bottom w:type="dxa" w:w="60"/>
              <w:right w:type="dxa" w:w="80"/>
            </w:tcMar>
            <w:vAlign w:val="top"/>
          </w:tcPr>
          <w:p>
            <w:r>
              <w:rPr>
                <w:b w:val="false"/>
                <w:bCs w:val="false"/>
                <w:color w:val="000000"/>
                <w:sz w:val="16"/>
                <w:szCs w:val="16"/>
              </w:rPr>
              <w:t xml:space="preserve">Updated charter</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Communicate to Content Stewards</w:t>
            </w:r>
          </w:p>
        </w:tc>
        <w:tc>
          <w:tcPr>
            <w:tcW w:type="dxa" w:w="3370"/>
            <w:tcMar>
              <w:top w:type="dxa" w:w="60"/>
              <w:left w:type="dxa" w:w="80"/>
              <w:bottom w:type="dxa" w:w="60"/>
              <w:right w:type="dxa" w:w="80"/>
            </w:tcMar>
            <w:vAlign w:val="top"/>
          </w:tcPr>
          <w:p>
            <w:r>
              <w:rPr>
                <w:b w:val="false"/>
                <w:bCs w:val="false"/>
                <w:color w:val="000000"/>
                <w:sz w:val="16"/>
                <w:szCs w:val="16"/>
              </w:rPr>
              <w:t xml:space="preserve">KMC</w:t>
            </w:r>
          </w:p>
        </w:tc>
        <w:tc>
          <w:tcPr>
            <w:tcW w:type="dxa" w:w="2808"/>
            <w:tcMar>
              <w:top w:type="dxa" w:w="60"/>
              <w:left w:type="dxa" w:w="80"/>
              <w:bottom w:type="dxa" w:w="60"/>
              <w:right w:type="dxa" w:w="80"/>
            </w:tcMar>
            <w:vAlign w:val="top"/>
          </w:tcPr>
          <w:p>
            <w:r>
              <w:rPr>
                <w:b w:val="false"/>
                <w:bCs w:val="false"/>
                <w:color w:val="000000"/>
                <w:sz w:val="16"/>
                <w:szCs w:val="16"/>
              </w:rPr>
              <w:t xml:space="preserve">Notifications process</w:t>
            </w:r>
          </w:p>
        </w:tc>
        <w:tc>
          <w:tcPr>
            <w:tcW w:type="dxa" w:w="2808"/>
            <w:tcMar>
              <w:top w:type="dxa" w:w="60"/>
              <w:left w:type="dxa" w:w="80"/>
              <w:bottom w:type="dxa" w:w="60"/>
              <w:right w:type="dxa" w:w="80"/>
            </w:tcMar>
            <w:vAlign w:val="top"/>
          </w:tcPr>
          <w:p>
            <w:r>
              <w:rPr>
                <w:b w:val="false"/>
                <w:bCs w:val="false"/>
                <w:color w:val="000000"/>
                <w:sz w:val="16"/>
                <w:szCs w:val="16"/>
              </w:rPr>
              <w:t xml:space="preserve">Informed stewardship network</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Conduct periodic full taxonomy review</w:t>
            </w:r>
          </w:p>
        </w:tc>
        <w:tc>
          <w:tcPr>
            <w:tcW w:type="dxa" w:w="3370"/>
            <w:tcMar>
              <w:top w:type="dxa" w:w="60"/>
              <w:left w:type="dxa" w:w="80"/>
              <w:bottom w:type="dxa" w:w="60"/>
              <w:right w:type="dxa" w:w="80"/>
            </w:tcMar>
            <w:vAlign w:val="top"/>
          </w:tcPr>
          <w:p>
            <w:r>
              <w:rPr>
                <w:b w:val="false"/>
                <w:bCs w:val="false"/>
                <w:color w:val="000000"/>
                <w:sz w:val="16"/>
                <w:szCs w:val="16"/>
              </w:rPr>
              <w:t xml:space="preserve">Governance Board</w:t>
            </w:r>
          </w:p>
        </w:tc>
        <w:tc>
          <w:tcPr>
            <w:tcW w:type="dxa" w:w="2808"/>
            <w:tcMar>
              <w:top w:type="dxa" w:w="60"/>
              <w:left w:type="dxa" w:w="80"/>
              <w:bottom w:type="dxa" w:w="60"/>
              <w:right w:type="dxa" w:w="80"/>
            </w:tcMar>
            <w:vAlign w:val="top"/>
          </w:tcPr>
          <w:p>
            <w:r>
              <w:rPr>
                <w:b w:val="false"/>
                <w:bCs w:val="false"/>
                <w:color w:val="000000"/>
                <w:sz w:val="16"/>
                <w:szCs w:val="16"/>
              </w:rPr>
              <w:t xml:space="preserve">Scheduled biannual review</w:t>
            </w:r>
          </w:p>
        </w:tc>
        <w:tc>
          <w:tcPr>
            <w:tcW w:type="dxa" w:w="2808"/>
            <w:tcMar>
              <w:top w:type="dxa" w:w="60"/>
              <w:left w:type="dxa" w:w="80"/>
              <w:bottom w:type="dxa" w:w="60"/>
              <w:right w:type="dxa" w:w="80"/>
            </w:tcMar>
            <w:vAlign w:val="top"/>
          </w:tcPr>
          <w:p>
            <w:r>
              <w:rPr>
                <w:b w:val="false"/>
                <w:bCs w:val="false"/>
                <w:color w:val="000000"/>
                <w:sz w:val="16"/>
                <w:szCs w:val="16"/>
              </w:rPr>
              <w:t xml:space="preserve">Refreshed taxonomy</w:t>
            </w:r>
          </w:p>
        </w:tc>
      </w:tr>
    </w:tbl>
    <w:p>
      <w:pPr>
        <w:spacing w:after="120" w:line="264"/>
      </w:pPr>
      <w:r>
        <w:t xml:space="preserve"> </w:t>
      </w:r>
    </w:p>
    <w:p>
      <w:pPr>
        <w:spacing w:after="40"/>
      </w:pPr>
      <w:r>
        <w:rPr>
          <w:b/>
          <w:bCs/>
          <w:sz w:val="18"/>
          <w:szCs w:val="18"/>
        </w:rPr>
        <w:t xml:space="preserve">Process Owner: </w:t>
      </w:r>
      <w:r>
        <w:rPr>
          <w:sz w:val="18"/>
          <w:szCs w:val="18"/>
        </w:rPr>
        <w:t xml:space="preserve">KMC (Governance Board chair)</w:t>
      </w:r>
      <w:r>
        <w:rPr>
          <w:b/>
          <w:bCs/>
          <w:sz w:val="18"/>
          <w:szCs w:val="18"/>
        </w:rPr>
        <w:t xml:space="preserve">     Process Manager: </w:t>
      </w:r>
      <w:r>
        <w:rPr>
          <w:sz w:val="18"/>
          <w:szCs w:val="18"/>
        </w:rPr>
        <w:t xml:space="preserve">Data Stewards</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Automated data-quality scoring (metadata completeness) surfaced directly to stewards rather than discovered through manual spot-checks.</w:t>
      </w:r>
    </w:p>
    <w:p>
      <w:pPr>
        <w:pStyle w:val="ListParagraph"/>
        <w:numPr>
          <w:ilvl w:val="0"/>
          <w:numId w:val="1"/>
        </w:numPr>
        <w:spacing w:after="60"/>
      </w:pPr>
      <w:r>
        <w:rPr>
          <w:sz w:val="18"/>
          <w:szCs w:val="18"/>
        </w:rPr>
        <w:t xml:space="preserve">Taxonomy-change impact analysis tooling that shows all affected content before a change is approved, preventing accidental data loss or miscategorization.</w:t>
      </w:r>
    </w:p>
    <w:p>
      <w:pPr>
        <w:pStyle w:val="Heading1"/>
        <w:spacing w:after="130" w:before="300"/>
      </w:pPr>
      <w:r>
        <w:t xml:space="preserve">17. Audit</w:t>
      </w:r>
    </w:p>
    <w:p>
      <w:pPr>
        <w:spacing w:after="120" w:line="264"/>
      </w:pPr>
      <w:r>
        <w:t xml:space="preserve">Ensures ESM/CKR activity logs and documentation satisfy donor fiduciary and NDPR compliance review at any time, not only during a scheduled supervision mission.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Audit is triggered</w:t>
            </w:r>
          </w:p>
        </w:tc>
        <w:tc>
          <w:tcPr>
            <w:tcW w:type="dxa" w:w="3370"/>
            <w:tcMar>
              <w:top w:type="dxa" w:w="60"/>
              <w:left w:type="dxa" w:w="80"/>
              <w:bottom w:type="dxa" w:w="60"/>
              <w:right w:type="dxa" w:w="80"/>
            </w:tcMar>
            <w:vAlign w:val="top"/>
          </w:tcPr>
          <w:p>
            <w:r>
              <w:rPr>
                <w:b w:val="false"/>
                <w:bCs w:val="false"/>
                <w:color w:val="000000"/>
                <w:sz w:val="16"/>
                <w:szCs w:val="16"/>
              </w:rPr>
              <w:t xml:space="preserve">Scheduled mission, internal check, or ad hoc request</w:t>
            </w:r>
          </w:p>
        </w:tc>
        <w:tc>
          <w:tcPr>
            <w:tcW w:type="dxa" w:w="2808"/>
            <w:tcMar>
              <w:top w:type="dxa" w:w="60"/>
              <w:left w:type="dxa" w:w="80"/>
              <w:bottom w:type="dxa" w:w="60"/>
              <w:right w:type="dxa" w:w="80"/>
            </w:tcMar>
            <w:vAlign w:val="top"/>
          </w:tcPr>
          <w:p>
            <w:r>
              <w:rPr>
                <w:b w:val="false"/>
                <w:bCs w:val="false"/>
                <w:color w:val="000000"/>
                <w:sz w:val="16"/>
                <w:szCs w:val="16"/>
              </w:rPr>
              <w:t xml:space="preserve">ESM audit module</w:t>
            </w:r>
          </w:p>
        </w:tc>
        <w:tc>
          <w:tcPr>
            <w:tcW w:type="dxa" w:w="2808"/>
            <w:tcMar>
              <w:top w:type="dxa" w:w="60"/>
              <w:left w:type="dxa" w:w="80"/>
              <w:bottom w:type="dxa" w:w="60"/>
              <w:right w:type="dxa" w:w="80"/>
            </w:tcMar>
            <w:vAlign w:val="top"/>
          </w:tcPr>
          <w:p>
            <w:r>
              <w:rPr>
                <w:b w:val="false"/>
                <w:bCs w:val="false"/>
                <w:color w:val="000000"/>
                <w:sz w:val="16"/>
                <w:szCs w:val="16"/>
              </w:rPr>
              <w:t xml:space="preserve">Initiated audit</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Compile evidence</w:t>
            </w:r>
          </w:p>
        </w:tc>
        <w:tc>
          <w:tcPr>
            <w:tcW w:type="dxa" w:w="3370"/>
            <w:tcMar>
              <w:top w:type="dxa" w:w="60"/>
              <w:left w:type="dxa" w:w="80"/>
              <w:bottom w:type="dxa" w:w="60"/>
              <w:right w:type="dxa" w:w="80"/>
            </w:tcMar>
            <w:vAlign w:val="top"/>
          </w:tcPr>
          <w:p>
            <w:r>
              <w:rPr>
                <w:b w:val="false"/>
                <w:bCs w:val="false"/>
                <w:color w:val="000000"/>
                <w:sz w:val="16"/>
                <w:szCs w:val="16"/>
              </w:rPr>
              <w:t xml:space="preserve">Compliance function</w:t>
            </w:r>
          </w:p>
        </w:tc>
        <w:tc>
          <w:tcPr>
            <w:tcW w:type="dxa" w:w="2808"/>
            <w:tcMar>
              <w:top w:type="dxa" w:w="60"/>
              <w:left w:type="dxa" w:w="80"/>
              <w:bottom w:type="dxa" w:w="60"/>
              <w:right w:type="dxa" w:w="80"/>
            </w:tcMar>
            <w:vAlign w:val="top"/>
          </w:tcPr>
          <w:p>
            <w:r>
              <w:rPr>
                <w:b w:val="false"/>
                <w:bCs w:val="false"/>
                <w:color w:val="000000"/>
                <w:sz w:val="16"/>
                <w:szCs w:val="16"/>
              </w:rPr>
              <w:t xml:space="preserve">ESM audit-trail export</w:t>
            </w:r>
          </w:p>
        </w:tc>
        <w:tc>
          <w:tcPr>
            <w:tcW w:type="dxa" w:w="2808"/>
            <w:tcMar>
              <w:top w:type="dxa" w:w="60"/>
              <w:left w:type="dxa" w:w="80"/>
              <w:bottom w:type="dxa" w:w="60"/>
              <w:right w:type="dxa" w:w="80"/>
            </w:tcMar>
            <w:vAlign w:val="top"/>
          </w:tcPr>
          <w:p>
            <w:r>
              <w:rPr>
                <w:b w:val="false"/>
                <w:bCs w:val="false"/>
                <w:color w:val="000000"/>
                <w:sz w:val="16"/>
                <w:szCs w:val="16"/>
              </w:rPr>
              <w:t xml:space="preserve">Evidence package</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Verify compliance</w:t>
            </w:r>
          </w:p>
        </w:tc>
        <w:tc>
          <w:tcPr>
            <w:tcW w:type="dxa" w:w="3370"/>
            <w:tcMar>
              <w:top w:type="dxa" w:w="60"/>
              <w:left w:type="dxa" w:w="80"/>
              <w:bottom w:type="dxa" w:w="60"/>
              <w:right w:type="dxa" w:w="80"/>
            </w:tcMar>
            <w:vAlign w:val="top"/>
          </w:tcPr>
          <w:p>
            <w:r>
              <w:rPr>
                <w:b w:val="false"/>
                <w:bCs w:val="false"/>
                <w:color w:val="000000"/>
                <w:sz w:val="16"/>
                <w:szCs w:val="16"/>
              </w:rPr>
              <w:t xml:space="preserve">Compliance function</w:t>
            </w:r>
          </w:p>
        </w:tc>
        <w:tc>
          <w:tcPr>
            <w:tcW w:type="dxa" w:w="2808"/>
            <w:tcMar>
              <w:top w:type="dxa" w:w="60"/>
              <w:left w:type="dxa" w:w="80"/>
              <w:bottom w:type="dxa" w:w="60"/>
              <w:right w:type="dxa" w:w="80"/>
            </w:tcMar>
            <w:vAlign w:val="top"/>
          </w:tcPr>
          <w:p>
            <w:r>
              <w:rPr>
                <w:b w:val="false"/>
                <w:bCs w:val="false"/>
                <w:color w:val="000000"/>
                <w:sz w:val="16"/>
                <w:szCs w:val="16"/>
              </w:rPr>
              <w:t xml:space="preserve">NDPR / donor requirements checklist</w:t>
            </w:r>
          </w:p>
        </w:tc>
        <w:tc>
          <w:tcPr>
            <w:tcW w:type="dxa" w:w="2808"/>
            <w:tcMar>
              <w:top w:type="dxa" w:w="60"/>
              <w:left w:type="dxa" w:w="80"/>
              <w:bottom w:type="dxa" w:w="60"/>
              <w:right w:type="dxa" w:w="80"/>
            </w:tcMar>
            <w:vAlign w:val="top"/>
          </w:tcPr>
          <w:p>
            <w:r>
              <w:rPr>
                <w:b w:val="false"/>
                <w:bCs w:val="false"/>
                <w:color w:val="000000"/>
                <w:sz w:val="16"/>
                <w:szCs w:val="16"/>
              </w:rPr>
              <w:t xml:space="preserve">Compliance findings</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Document findings</w:t>
            </w:r>
          </w:p>
        </w:tc>
        <w:tc>
          <w:tcPr>
            <w:tcW w:type="dxa" w:w="3370"/>
            <w:tcMar>
              <w:top w:type="dxa" w:w="60"/>
              <w:left w:type="dxa" w:w="80"/>
              <w:bottom w:type="dxa" w:w="60"/>
              <w:right w:type="dxa" w:w="80"/>
            </w:tcMar>
            <w:vAlign w:val="top"/>
          </w:tcPr>
          <w:p>
            <w:r>
              <w:rPr>
                <w:b w:val="false"/>
                <w:bCs w:val="false"/>
                <w:color w:val="000000"/>
                <w:sz w:val="16"/>
                <w:szCs w:val="16"/>
              </w:rPr>
              <w:t xml:space="preserve">Compliance function</w:t>
            </w:r>
          </w:p>
        </w:tc>
        <w:tc>
          <w:tcPr>
            <w:tcW w:type="dxa" w:w="2808"/>
            <w:tcMar>
              <w:top w:type="dxa" w:w="60"/>
              <w:left w:type="dxa" w:w="80"/>
              <w:bottom w:type="dxa" w:w="60"/>
              <w:right w:type="dxa" w:w="80"/>
            </w:tcMar>
            <w:vAlign w:val="top"/>
          </w:tcPr>
          <w:p>
            <w:r>
              <w:rPr>
                <w:b w:val="false"/>
                <w:bCs w:val="false"/>
                <w:color w:val="000000"/>
                <w:sz w:val="16"/>
                <w:szCs w:val="16"/>
              </w:rPr>
              <w:t xml:space="preserve">ESM audit module</w:t>
            </w:r>
          </w:p>
        </w:tc>
        <w:tc>
          <w:tcPr>
            <w:tcW w:type="dxa" w:w="2808"/>
            <w:tcMar>
              <w:top w:type="dxa" w:w="60"/>
              <w:left w:type="dxa" w:w="80"/>
              <w:bottom w:type="dxa" w:w="60"/>
              <w:right w:type="dxa" w:w="80"/>
            </w:tcMar>
            <w:vAlign w:val="top"/>
          </w:tcPr>
          <w:p>
            <w:r>
              <w:rPr>
                <w:b w:val="false"/>
                <w:bCs w:val="false"/>
                <w:color w:val="000000"/>
                <w:sz w:val="16"/>
                <w:szCs w:val="16"/>
              </w:rPr>
              <w:t xml:space="preserve">Findings report</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Plan corrective action</w:t>
            </w:r>
          </w:p>
        </w:tc>
        <w:tc>
          <w:tcPr>
            <w:tcW w:type="dxa" w:w="3370"/>
            <w:tcMar>
              <w:top w:type="dxa" w:w="60"/>
              <w:left w:type="dxa" w:w="80"/>
              <w:bottom w:type="dxa" w:w="60"/>
              <w:right w:type="dxa" w:w="80"/>
            </w:tcMar>
            <w:vAlign w:val="top"/>
          </w:tcPr>
          <w:p>
            <w:r>
              <w:rPr>
                <w:b w:val="false"/>
                <w:bCs w:val="false"/>
                <w:color w:val="000000"/>
                <w:sz w:val="16"/>
                <w:szCs w:val="16"/>
              </w:rPr>
              <w:t xml:space="preserve">Issue Management process</w:t>
            </w:r>
          </w:p>
        </w:tc>
        <w:tc>
          <w:tcPr>
            <w:tcW w:type="dxa" w:w="2808"/>
            <w:tcMar>
              <w:top w:type="dxa" w:w="60"/>
              <w:left w:type="dxa" w:w="80"/>
              <w:bottom w:type="dxa" w:w="60"/>
              <w:right w:type="dxa" w:w="80"/>
            </w:tcMar>
            <w:vAlign w:val="top"/>
          </w:tcPr>
          <w:p>
            <w:r>
              <w:rPr>
                <w:b w:val="false"/>
                <w:bCs w:val="false"/>
                <w:color w:val="000000"/>
                <w:sz w:val="16"/>
                <w:szCs w:val="16"/>
              </w:rPr>
              <w:t xml:space="preserve">ESM issue log</w:t>
            </w:r>
          </w:p>
        </w:tc>
        <w:tc>
          <w:tcPr>
            <w:tcW w:type="dxa" w:w="2808"/>
            <w:tcMar>
              <w:top w:type="dxa" w:w="60"/>
              <w:left w:type="dxa" w:w="80"/>
              <w:bottom w:type="dxa" w:w="60"/>
              <w:right w:type="dxa" w:w="80"/>
            </w:tcMar>
            <w:vAlign w:val="top"/>
          </w:tcPr>
          <w:p>
            <w:r>
              <w:rPr>
                <w:b w:val="false"/>
                <w:bCs w:val="false"/>
                <w:color w:val="000000"/>
                <w:sz w:val="16"/>
                <w:szCs w:val="16"/>
              </w:rPr>
              <w:t xml:space="preserve">Corrective action plan</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Close and retain records</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ESM archive</w:t>
            </w:r>
          </w:p>
        </w:tc>
        <w:tc>
          <w:tcPr>
            <w:tcW w:type="dxa" w:w="2808"/>
            <w:tcMar>
              <w:top w:type="dxa" w:w="60"/>
              <w:left w:type="dxa" w:w="80"/>
              <w:bottom w:type="dxa" w:w="60"/>
              <w:right w:type="dxa" w:w="80"/>
            </w:tcMar>
            <w:vAlign w:val="top"/>
          </w:tcPr>
          <w:p>
            <w:r>
              <w:rPr>
                <w:b w:val="false"/>
                <w:bCs w:val="false"/>
                <w:color w:val="000000"/>
                <w:sz w:val="16"/>
                <w:szCs w:val="16"/>
              </w:rPr>
              <w:t xml:space="preserve">Retained audit record</w:t>
            </w:r>
          </w:p>
        </w:tc>
      </w:tr>
    </w:tbl>
    <w:p>
      <w:pPr>
        <w:spacing w:after="120" w:line="264"/>
      </w:pPr>
      <w:r>
        <w:t xml:space="preserve"> </w:t>
      </w:r>
    </w:p>
    <w:p>
      <w:pPr>
        <w:spacing w:after="40"/>
      </w:pPr>
      <w:r>
        <w:rPr>
          <w:b/>
          <w:bCs/>
          <w:sz w:val="18"/>
          <w:szCs w:val="18"/>
        </w:rPr>
        <w:t xml:space="preserve">Process Owner: </w:t>
      </w:r>
      <w:r>
        <w:rPr>
          <w:sz w:val="18"/>
          <w:szCs w:val="18"/>
        </w:rPr>
        <w:t xml:space="preserve">National Programme Coordinator</w:t>
      </w:r>
      <w:r>
        <w:rPr>
          <w:b/>
          <w:bCs/>
          <w:sz w:val="18"/>
          <w:szCs w:val="18"/>
        </w:rPr>
        <w:t xml:space="preserve">     Process Manager: </w:t>
      </w:r>
      <w:r>
        <w:rPr>
          <w:sz w:val="18"/>
          <w:szCs w:val="18"/>
        </w:rPr>
        <w:t xml:space="preserve">Compliance function (D7)</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Continuous, automated audit-log capture (already an architecture principle from Part 1) eliminates manual evidence reconstruction under time pressure.</w:t>
      </w:r>
    </w:p>
    <w:p>
      <w:pPr>
        <w:pStyle w:val="ListParagraph"/>
        <w:numPr>
          <w:ilvl w:val="0"/>
          <w:numId w:val="1"/>
        </w:numPr>
        <w:spacing w:after="60"/>
      </w:pPr>
      <w:r>
        <w:rPr>
          <w:sz w:val="18"/>
          <w:szCs w:val="18"/>
        </w:rPr>
        <w:t xml:space="preserve">Automated compliance-checklist scoring against NDPR and donor requirements run proactively ahead of any scheduled mission, not only in response to one.</w:t>
      </w:r>
    </w:p>
    <w:p>
      <w:pPr>
        <w:pStyle w:val="Heading1"/>
        <w:spacing w:after="130" w:before="300"/>
      </w:pPr>
      <w:r>
        <w:t xml:space="preserve">18. Search</w:t>
      </w:r>
    </w:p>
    <w:p>
      <w:pPr>
        <w:spacing w:after="120" w:line="264"/>
      </w:pPr>
      <w:r>
        <w:t xml:space="preserve">The business process ensuring search remains genuinely useful over time — indexing, relevance tuning, and a user-feedback-driven improvement loop — rather than treating search as a static system feature that needs no ongoing attention.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Index content at publish or capture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Search engine</w:t>
            </w:r>
          </w:p>
        </w:tc>
        <w:tc>
          <w:tcPr>
            <w:tcW w:type="dxa" w:w="2808"/>
            <w:tcMar>
              <w:top w:type="dxa" w:w="60"/>
              <w:left w:type="dxa" w:w="80"/>
              <w:bottom w:type="dxa" w:w="60"/>
              <w:right w:type="dxa" w:w="80"/>
            </w:tcMar>
            <w:vAlign w:val="top"/>
          </w:tcPr>
          <w:p>
            <w:r>
              <w:rPr>
                <w:b w:val="false"/>
                <w:bCs w:val="false"/>
                <w:color w:val="000000"/>
                <w:sz w:val="16"/>
                <w:szCs w:val="16"/>
              </w:rPr>
              <w:t xml:space="preserve">Indexed, discoverable content</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User submits a search query</w:t>
            </w:r>
          </w:p>
        </w:tc>
        <w:tc>
          <w:tcPr>
            <w:tcW w:type="dxa" w:w="3370"/>
            <w:tcMar>
              <w:top w:type="dxa" w:w="60"/>
              <w:left w:type="dxa" w:w="80"/>
              <w:bottom w:type="dxa" w:w="60"/>
              <w:right w:type="dxa" w:w="80"/>
            </w:tcMar>
            <w:vAlign w:val="top"/>
          </w:tcPr>
          <w:p>
            <w:r>
              <w:rPr>
                <w:b w:val="false"/>
                <w:bCs w:val="false"/>
                <w:color w:val="000000"/>
                <w:sz w:val="16"/>
                <w:szCs w:val="16"/>
              </w:rPr>
              <w:t xml:space="preserve">Any user</w:t>
            </w:r>
          </w:p>
        </w:tc>
        <w:tc>
          <w:tcPr>
            <w:tcW w:type="dxa" w:w="2808"/>
            <w:tcMar>
              <w:top w:type="dxa" w:w="60"/>
              <w:left w:type="dxa" w:w="80"/>
              <w:bottom w:type="dxa" w:w="60"/>
              <w:right w:type="dxa" w:w="80"/>
            </w:tcMar>
            <w:vAlign w:val="top"/>
          </w:tcPr>
          <w:p>
            <w:r>
              <w:rPr>
                <w:b w:val="false"/>
                <w:bCs w:val="false"/>
                <w:color w:val="000000"/>
                <w:sz w:val="16"/>
                <w:szCs w:val="16"/>
              </w:rPr>
              <w:t xml:space="preserve">Search interface</w:t>
            </w:r>
          </w:p>
        </w:tc>
        <w:tc>
          <w:tcPr>
            <w:tcW w:type="dxa" w:w="2808"/>
            <w:tcMar>
              <w:top w:type="dxa" w:w="60"/>
              <w:left w:type="dxa" w:w="80"/>
              <w:bottom w:type="dxa" w:w="60"/>
              <w:right w:type="dxa" w:w="80"/>
            </w:tcMar>
            <w:vAlign w:val="top"/>
          </w:tcPr>
          <w:p>
            <w:r>
              <w:rPr>
                <w:b w:val="false"/>
                <w:bCs w:val="false"/>
                <w:color w:val="000000"/>
                <w:sz w:val="16"/>
                <w:szCs w:val="16"/>
              </w:rPr>
              <w:t xml:space="preserve">Query executed</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Results returned and refined</w:t>
            </w:r>
          </w:p>
        </w:tc>
        <w:tc>
          <w:tcPr>
            <w:tcW w:type="dxa" w:w="3370"/>
            <w:tcMar>
              <w:top w:type="dxa" w:w="60"/>
              <w:left w:type="dxa" w:w="80"/>
              <w:bottom w:type="dxa" w:w="60"/>
              <w:right w:type="dxa" w:w="80"/>
            </w:tcMar>
            <w:vAlign w:val="top"/>
          </w:tcPr>
          <w:p>
            <w:r>
              <w:rPr>
                <w:b w:val="false"/>
                <w:bCs w:val="false"/>
                <w:color w:val="000000"/>
                <w:sz w:val="16"/>
                <w:szCs w:val="16"/>
              </w:rPr>
              <w:t xml:space="preserve">User</w:t>
            </w:r>
          </w:p>
        </w:tc>
        <w:tc>
          <w:tcPr>
            <w:tcW w:type="dxa" w:w="2808"/>
            <w:tcMar>
              <w:top w:type="dxa" w:w="60"/>
              <w:left w:type="dxa" w:w="80"/>
              <w:bottom w:type="dxa" w:w="60"/>
              <w:right w:type="dxa" w:w="80"/>
            </w:tcMar>
            <w:vAlign w:val="top"/>
          </w:tcPr>
          <w:p>
            <w:r>
              <w:rPr>
                <w:b w:val="false"/>
                <w:bCs w:val="false"/>
                <w:color w:val="000000"/>
                <w:sz w:val="16"/>
                <w:szCs w:val="16"/>
              </w:rPr>
              <w:t xml:space="preserve">Filters/facets</w:t>
            </w:r>
          </w:p>
        </w:tc>
        <w:tc>
          <w:tcPr>
            <w:tcW w:type="dxa" w:w="2808"/>
            <w:tcMar>
              <w:top w:type="dxa" w:w="60"/>
              <w:left w:type="dxa" w:w="80"/>
              <w:bottom w:type="dxa" w:w="60"/>
              <w:right w:type="dxa" w:w="80"/>
            </w:tcMar>
            <w:vAlign w:val="top"/>
          </w:tcPr>
          <w:p>
            <w:r>
              <w:rPr>
                <w:b w:val="false"/>
                <w:bCs w:val="false"/>
                <w:color w:val="000000"/>
                <w:sz w:val="16"/>
                <w:szCs w:val="16"/>
              </w:rPr>
              <w:t xml:space="preserve">Relevant result set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Capture user feedback and behavior</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Search analytics</w:t>
            </w:r>
          </w:p>
        </w:tc>
        <w:tc>
          <w:tcPr>
            <w:tcW w:type="dxa" w:w="2808"/>
            <w:tcMar>
              <w:top w:type="dxa" w:w="60"/>
              <w:left w:type="dxa" w:w="80"/>
              <w:bottom w:type="dxa" w:w="60"/>
              <w:right w:type="dxa" w:w="80"/>
            </w:tcMar>
            <w:vAlign w:val="top"/>
          </w:tcPr>
          <w:p>
            <w:r>
              <w:rPr>
                <w:b w:val="false"/>
                <w:bCs w:val="false"/>
                <w:color w:val="000000"/>
                <w:sz w:val="16"/>
                <w:szCs w:val="16"/>
              </w:rPr>
              <w:t xml:space="preserve">Click-through and zero-result data</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Tune relevance periodically</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Stewards</w:t>
            </w:r>
          </w:p>
        </w:tc>
        <w:tc>
          <w:tcPr>
            <w:tcW w:type="dxa" w:w="2808"/>
            <w:tcMar>
              <w:top w:type="dxa" w:w="60"/>
              <w:left w:type="dxa" w:w="80"/>
              <w:bottom w:type="dxa" w:w="60"/>
              <w:right w:type="dxa" w:w="80"/>
            </w:tcMar>
            <w:vAlign w:val="top"/>
          </w:tcPr>
          <w:p>
            <w:r>
              <w:rPr>
                <w:b w:val="false"/>
                <w:bCs w:val="false"/>
                <w:color w:val="000000"/>
                <w:sz w:val="16"/>
                <w:szCs w:val="16"/>
              </w:rPr>
              <w:t xml:space="preserve">Zero-result-query reports</w:t>
            </w:r>
          </w:p>
        </w:tc>
        <w:tc>
          <w:tcPr>
            <w:tcW w:type="dxa" w:w="2808"/>
            <w:tcMar>
              <w:top w:type="dxa" w:w="60"/>
              <w:left w:type="dxa" w:w="80"/>
              <w:bottom w:type="dxa" w:w="60"/>
              <w:right w:type="dxa" w:w="80"/>
            </w:tcMar>
            <w:vAlign w:val="top"/>
          </w:tcPr>
          <w:p>
            <w:r>
              <w:rPr>
                <w:b w:val="false"/>
                <w:bCs w:val="false"/>
                <w:color w:val="000000"/>
                <w:sz w:val="16"/>
                <w:szCs w:val="16"/>
              </w:rPr>
              <w:t xml:space="preserve">Improved search configuration</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Feed findings into Content Governance</w:t>
            </w:r>
          </w:p>
        </w:tc>
        <w:tc>
          <w:tcPr>
            <w:tcW w:type="dxa" w:w="3370"/>
            <w:tcMar>
              <w:top w:type="dxa" w:w="60"/>
              <w:left w:type="dxa" w:w="80"/>
              <w:bottom w:type="dxa" w:w="60"/>
              <w:right w:type="dxa" w:w="80"/>
            </w:tcMar>
            <w:vAlign w:val="top"/>
          </w:tcPr>
          <w:p>
            <w:r>
              <w:rPr>
                <w:b w:val="false"/>
                <w:bCs w:val="false"/>
                <w:color w:val="000000"/>
                <w:sz w:val="16"/>
                <w:szCs w:val="16"/>
              </w:rPr>
              <w:t xml:space="preserve">Content Stewards</w:t>
            </w:r>
          </w:p>
        </w:tc>
        <w:tc>
          <w:tcPr>
            <w:tcW w:type="dxa" w:w="2808"/>
            <w:tcMar>
              <w:top w:type="dxa" w:w="60"/>
              <w:left w:type="dxa" w:w="80"/>
              <w:bottom w:type="dxa" w:w="60"/>
              <w:right w:type="dxa" w:w="80"/>
            </w:tcMar>
            <w:vAlign w:val="top"/>
          </w:tcPr>
          <w:p>
            <w:r>
              <w:rPr>
                <w:b w:val="false"/>
                <w:bCs w:val="false"/>
                <w:color w:val="000000"/>
                <w:sz w:val="16"/>
                <w:szCs w:val="16"/>
              </w:rPr>
              <w:t xml:space="preserve">Content Governance process</w:t>
            </w:r>
          </w:p>
        </w:tc>
        <w:tc>
          <w:tcPr>
            <w:tcW w:type="dxa" w:w="2808"/>
            <w:tcMar>
              <w:top w:type="dxa" w:w="60"/>
              <w:left w:type="dxa" w:w="80"/>
              <w:bottom w:type="dxa" w:w="60"/>
              <w:right w:type="dxa" w:w="80"/>
            </w:tcMar>
            <w:vAlign w:val="top"/>
          </w:tcPr>
          <w:p>
            <w:r>
              <w:rPr>
                <w:b w:val="false"/>
                <w:bCs w:val="false"/>
                <w:color w:val="000000"/>
                <w:sz w:val="16"/>
                <w:szCs w:val="16"/>
              </w:rPr>
              <w:t xml:space="preserve">Taxonomy refinement input</w:t>
            </w:r>
          </w:p>
        </w:tc>
      </w:tr>
    </w:tbl>
    <w:p>
      <w:pPr>
        <w:spacing w:after="120" w:line="264"/>
      </w:pPr>
      <w:r>
        <w:t xml:space="preserve"> </w:t>
      </w:r>
    </w:p>
    <w:p>
      <w:pPr>
        <w:spacing w:after="40"/>
      </w:pPr>
      <w:r>
        <w:rPr>
          <w:b/>
          <w:bCs/>
          <w:sz w:val="18"/>
          <w:szCs w:val="18"/>
        </w:rPr>
        <w:t xml:space="preserve">Process Owner: </w:t>
      </w:r>
      <w:r>
        <w:rPr>
          <w:sz w:val="18"/>
          <w:szCs w:val="18"/>
        </w:rPr>
        <w:t xml:space="preserve">KMC</w:t>
      </w:r>
      <w:r>
        <w:rPr>
          <w:b/>
          <w:bCs/>
          <w:sz w:val="18"/>
          <w:szCs w:val="18"/>
        </w:rPr>
        <w:t xml:space="preserve">     Process Manager: </w:t>
      </w:r>
      <w:r>
        <w:rPr>
          <w:sz w:val="18"/>
          <w:szCs w:val="18"/>
        </w:rPr>
        <w:t xml:space="preserve">Content Stewards / KM &amp; ICT Units</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Fully automatic indexing on content publish, with no manual re-indexing step required.</w:t>
      </w:r>
    </w:p>
    <w:p>
      <w:pPr>
        <w:pStyle w:val="ListParagraph"/>
        <w:numPr>
          <w:ilvl w:val="0"/>
          <w:numId w:val="1"/>
        </w:numPr>
        <w:spacing w:after="60"/>
      </w:pPr>
      <w:r>
        <w:rPr>
          <w:sz w:val="18"/>
          <w:szCs w:val="18"/>
        </w:rPr>
        <w:t xml:space="preserve">Auto-generated zero-result-query and low-click-through reports that flag taxonomy or content gaps for the Content Governance process to address.</w:t>
      </w:r>
    </w:p>
    <w:p>
      <w:pPr>
        <w:pStyle w:val="ListParagraph"/>
        <w:numPr>
          <w:ilvl w:val="0"/>
          <w:numId w:val="1"/>
        </w:numPr>
        <w:spacing w:after="60"/>
      </w:pPr>
      <w:r>
        <w:rPr>
          <w:sz w:val="18"/>
          <w:szCs w:val="18"/>
        </w:rPr>
        <w:t xml:space="preserve">Auto-complete and suggested-search features driven by query-log analysis.</w:t>
      </w:r>
    </w:p>
    <w:p>
      <w:pPr>
        <w:pStyle w:val="Heading1"/>
        <w:spacing w:after="130" w:before="300"/>
      </w:pPr>
      <w:r>
        <w:t xml:space="preserve">19. Notifications</w:t>
      </w:r>
    </w:p>
    <w:p>
      <w:pPr>
        <w:spacing w:after="120" w:line="264"/>
      </w:pPr>
      <w:r>
        <w:t xml:space="preserve">The business process governing who is notified of what, when, and how escalation of unacknowledged notifications occurs — distinct from the underlying technical notification feature itself.</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3370"/>
        <w:gridCol w:w="2808"/>
        <w:gridCol w:w="2808"/>
      </w:tblGrid>
      <w:tr>
        <w:trPr>
          <w:tblHeader/>
        </w:trPr>
        <w:tc>
          <w:tcPr>
            <w:tcW w:type="dxa" w:w="842"/>
            <w:shd w:fill="1F3864" w:val="clear"/>
            <w:tcMar>
              <w:top w:type="dxa" w:w="60"/>
              <w:left w:type="dxa" w:w="80"/>
              <w:bottom w:type="dxa" w:w="60"/>
              <w:right w:type="dxa" w:w="80"/>
            </w:tcMar>
            <w:vAlign w:val="top"/>
          </w:tcPr>
          <w:p>
            <w:r>
              <w:rPr>
                <w:b/>
                <w:bCs/>
                <w:color w:val="FFFFFF"/>
                <w:sz w:val="16"/>
                <w:szCs w:val="16"/>
              </w:rPr>
              <w:t xml:space="preserve">#</w:t>
            </w:r>
          </w:p>
        </w:tc>
        <w:tc>
          <w:tcPr>
            <w:tcW w:type="dxa" w:w="4212"/>
            <w:shd w:fill="1F3864" w:val="clear"/>
            <w:tcMar>
              <w:top w:type="dxa" w:w="60"/>
              <w:left w:type="dxa" w:w="80"/>
              <w:bottom w:type="dxa" w:w="60"/>
              <w:right w:type="dxa" w:w="80"/>
            </w:tcMar>
            <w:vAlign w:val="top"/>
          </w:tcPr>
          <w:p>
            <w:r>
              <w:rPr>
                <w:b/>
                <w:bCs/>
                <w:color w:val="FFFFFF"/>
                <w:sz w:val="16"/>
                <w:szCs w:val="16"/>
              </w:rPr>
              <w:t xml:space="preserve">Step</w:t>
            </w:r>
          </w:p>
        </w:tc>
        <w:tc>
          <w:tcPr>
            <w:tcW w:type="dxa" w:w="3370"/>
            <w:shd w:fill="1F3864" w:val="clear"/>
            <w:tcMar>
              <w:top w:type="dxa" w:w="60"/>
              <w:left w:type="dxa" w:w="80"/>
              <w:bottom w:type="dxa" w:w="60"/>
              <w:right w:type="dxa" w:w="80"/>
            </w:tcMar>
            <w:vAlign w:val="top"/>
          </w:tcPr>
          <w:p>
            <w:r>
              <w:rPr>
                <w:b/>
                <w:bCs/>
                <w:color w:val="FFFFFF"/>
                <w:sz w:val="16"/>
                <w:szCs w:val="16"/>
              </w:rPr>
              <w:t xml:space="preserve">Responsible Actor</w:t>
            </w:r>
          </w:p>
        </w:tc>
        <w:tc>
          <w:tcPr>
            <w:tcW w:type="dxa" w:w="2808"/>
            <w:shd w:fill="1F3864" w:val="clear"/>
            <w:tcMar>
              <w:top w:type="dxa" w:w="60"/>
              <w:left w:type="dxa" w:w="80"/>
              <w:bottom w:type="dxa" w:w="60"/>
              <w:right w:type="dxa" w:w="80"/>
            </w:tcMar>
            <w:vAlign w:val="top"/>
          </w:tcPr>
          <w:p>
            <w:r>
              <w:rPr>
                <w:b/>
                <w:bCs/>
                <w:color w:val="FFFFFF"/>
                <w:sz w:val="16"/>
                <w:szCs w:val="16"/>
              </w:rPr>
              <w:t xml:space="preserve">System</w:t>
            </w:r>
          </w:p>
        </w:tc>
        <w:tc>
          <w:tcPr>
            <w:tcW w:type="dxa" w:w="2808"/>
            <w:shd w:fill="1F3864" w:val="clear"/>
            <w:tcMar>
              <w:top w:type="dxa" w:w="60"/>
              <w:left w:type="dxa" w:w="80"/>
              <w:bottom w:type="dxa" w:w="60"/>
              <w:right w:type="dxa" w:w="80"/>
            </w:tcMar>
            <w:vAlign w:val="top"/>
          </w:tcPr>
          <w:p>
            <w:r>
              <w:rPr>
                <w:b/>
                <w:bCs/>
                <w:color w:val="FFFFFF"/>
                <w:sz w:val="16"/>
                <w:szCs w:val="16"/>
              </w:rPr>
              <w:t xml:space="preserve">Output</w:t>
            </w:r>
          </w:p>
        </w:tc>
      </w:tr>
      <w:tr>
        <w:tc>
          <w:tcPr>
            <w:tcW w:type="dxa" w:w="842"/>
            <w:tcMar>
              <w:top w:type="dxa" w:w="60"/>
              <w:left w:type="dxa" w:w="80"/>
              <w:bottom w:type="dxa" w:w="60"/>
              <w:right w:type="dxa" w:w="80"/>
            </w:tcMar>
            <w:vAlign w:val="top"/>
          </w:tcPr>
          <w:p>
            <w:r>
              <w:rPr>
                <w:b w:val="false"/>
                <w:bCs w:val="false"/>
                <w:color w:val="000000"/>
                <w:sz w:val="16"/>
                <w:szCs w:val="16"/>
              </w:rPr>
              <w:t xml:space="preserve">1</w:t>
            </w:r>
          </w:p>
        </w:tc>
        <w:tc>
          <w:tcPr>
            <w:tcW w:type="dxa" w:w="4212"/>
            <w:tcMar>
              <w:top w:type="dxa" w:w="60"/>
              <w:left w:type="dxa" w:w="80"/>
              <w:bottom w:type="dxa" w:w="60"/>
              <w:right w:type="dxa" w:w="80"/>
            </w:tcMar>
            <w:vAlign w:val="top"/>
          </w:tcPr>
          <w:p>
            <w:r>
              <w:rPr>
                <w:b/>
                <w:bCs/>
                <w:color w:val="000000"/>
                <w:sz w:val="16"/>
                <w:szCs w:val="16"/>
              </w:rPr>
              <w:t xml:space="preserve">Triggering event occurs</w:t>
            </w:r>
          </w:p>
        </w:tc>
        <w:tc>
          <w:tcPr>
            <w:tcW w:type="dxa" w:w="3370"/>
            <w:tcMar>
              <w:top w:type="dxa" w:w="60"/>
              <w:left w:type="dxa" w:w="80"/>
              <w:bottom w:type="dxa" w:w="60"/>
              <w:right w:type="dxa" w:w="80"/>
            </w:tcMar>
            <w:vAlign w:val="top"/>
          </w:tcPr>
          <w:p>
            <w:r>
              <w:rPr>
                <w:b w:val="false"/>
                <w:bCs w:val="false"/>
                <w:color w:val="000000"/>
                <w:sz w:val="16"/>
                <w:szCs w:val="16"/>
              </w:rPr>
              <w:t xml:space="preserve">System (approval pending, task due, content published, risk escalated)</w:t>
            </w:r>
          </w:p>
        </w:tc>
        <w:tc>
          <w:tcPr>
            <w:tcW w:type="dxa" w:w="2808"/>
            <w:tcMar>
              <w:top w:type="dxa" w:w="60"/>
              <w:left w:type="dxa" w:w="80"/>
              <w:bottom w:type="dxa" w:w="60"/>
              <w:right w:type="dxa" w:w="80"/>
            </w:tcMar>
            <w:vAlign w:val="top"/>
          </w:tcPr>
          <w:p>
            <w:r>
              <w:rPr>
                <w:b w:val="false"/>
                <w:bCs w:val="false"/>
                <w:color w:val="000000"/>
                <w:sz w:val="16"/>
                <w:szCs w:val="16"/>
              </w:rPr>
              <w:t xml:space="preserve">Relevant source process</w:t>
            </w:r>
          </w:p>
        </w:tc>
        <w:tc>
          <w:tcPr>
            <w:tcW w:type="dxa" w:w="2808"/>
            <w:tcMar>
              <w:top w:type="dxa" w:w="60"/>
              <w:left w:type="dxa" w:w="80"/>
              <w:bottom w:type="dxa" w:w="60"/>
              <w:right w:type="dxa" w:w="80"/>
            </w:tcMar>
            <w:vAlign w:val="top"/>
          </w:tcPr>
          <w:p>
            <w:r>
              <w:rPr>
                <w:b w:val="false"/>
                <w:bCs w:val="false"/>
                <w:color w:val="000000"/>
                <w:sz w:val="16"/>
                <w:szCs w:val="16"/>
              </w:rPr>
              <w:t xml:space="preserve">Notification triggered</w:t>
            </w:r>
          </w:p>
        </w:tc>
      </w:tr>
      <w:tr>
        <w:tc>
          <w:tcPr>
            <w:tcW w:type="dxa" w:w="842"/>
            <w:tcMar>
              <w:top w:type="dxa" w:w="60"/>
              <w:left w:type="dxa" w:w="80"/>
              <w:bottom w:type="dxa" w:w="60"/>
              <w:right w:type="dxa" w:w="80"/>
            </w:tcMar>
            <w:vAlign w:val="top"/>
          </w:tcPr>
          <w:p>
            <w:r>
              <w:rPr>
                <w:b w:val="false"/>
                <w:bCs w:val="false"/>
                <w:color w:val="000000"/>
                <w:sz w:val="16"/>
                <w:szCs w:val="16"/>
              </w:rPr>
              <w:t xml:space="preserve">2</w:t>
            </w:r>
          </w:p>
        </w:tc>
        <w:tc>
          <w:tcPr>
            <w:tcW w:type="dxa" w:w="4212"/>
            <w:tcMar>
              <w:top w:type="dxa" w:w="60"/>
              <w:left w:type="dxa" w:w="80"/>
              <w:bottom w:type="dxa" w:w="60"/>
              <w:right w:type="dxa" w:w="80"/>
            </w:tcMar>
            <w:vAlign w:val="top"/>
          </w:tcPr>
          <w:p>
            <w:r>
              <w:rPr>
                <w:b/>
                <w:bCs/>
                <w:color w:val="000000"/>
                <w:sz w:val="16"/>
                <w:szCs w:val="16"/>
              </w:rPr>
              <w:t xml:space="preserve">Evaluate notification rule</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Role/subscription rules engine</w:t>
            </w:r>
          </w:p>
        </w:tc>
        <w:tc>
          <w:tcPr>
            <w:tcW w:type="dxa" w:w="2808"/>
            <w:tcMar>
              <w:top w:type="dxa" w:w="60"/>
              <w:left w:type="dxa" w:w="80"/>
              <w:bottom w:type="dxa" w:w="60"/>
              <w:right w:type="dxa" w:w="80"/>
            </w:tcMar>
            <w:vAlign w:val="top"/>
          </w:tcPr>
          <w:p>
            <w:r>
              <w:rPr>
                <w:b w:val="false"/>
                <w:bCs w:val="false"/>
                <w:color w:val="000000"/>
                <w:sz w:val="16"/>
                <w:szCs w:val="16"/>
              </w:rPr>
              <w:t xml:space="preserve">Determined recipient(s)</w:t>
            </w:r>
          </w:p>
        </w:tc>
      </w:tr>
      <w:tr>
        <w:tc>
          <w:tcPr>
            <w:tcW w:type="dxa" w:w="842"/>
            <w:tcMar>
              <w:top w:type="dxa" w:w="60"/>
              <w:left w:type="dxa" w:w="80"/>
              <w:bottom w:type="dxa" w:w="60"/>
              <w:right w:type="dxa" w:w="80"/>
            </w:tcMar>
            <w:vAlign w:val="top"/>
          </w:tcPr>
          <w:p>
            <w:r>
              <w:rPr>
                <w:b w:val="false"/>
                <w:bCs w:val="false"/>
                <w:color w:val="000000"/>
                <w:sz w:val="16"/>
                <w:szCs w:val="16"/>
              </w:rPr>
              <w:t xml:space="preserve">3</w:t>
            </w:r>
          </w:p>
        </w:tc>
        <w:tc>
          <w:tcPr>
            <w:tcW w:type="dxa" w:w="4212"/>
            <w:tcMar>
              <w:top w:type="dxa" w:w="60"/>
              <w:left w:type="dxa" w:w="80"/>
              <w:bottom w:type="dxa" w:w="60"/>
              <w:right w:type="dxa" w:w="80"/>
            </w:tcMar>
            <w:vAlign w:val="top"/>
          </w:tcPr>
          <w:p>
            <w:r>
              <w:rPr>
                <w:b/>
                <w:bCs/>
                <w:color w:val="000000"/>
                <w:sz w:val="16"/>
                <w:szCs w:val="16"/>
              </w:rPr>
              <w:t xml:space="preserve">Deliver notification</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In-app / email</w:t>
            </w:r>
          </w:p>
        </w:tc>
        <w:tc>
          <w:tcPr>
            <w:tcW w:type="dxa" w:w="2808"/>
            <w:tcMar>
              <w:top w:type="dxa" w:w="60"/>
              <w:left w:type="dxa" w:w="80"/>
              <w:bottom w:type="dxa" w:w="60"/>
              <w:right w:type="dxa" w:w="80"/>
            </w:tcMar>
            <w:vAlign w:val="top"/>
          </w:tcPr>
          <w:p>
            <w:r>
              <w:rPr>
                <w:b w:val="false"/>
                <w:bCs w:val="false"/>
                <w:color w:val="000000"/>
                <w:sz w:val="16"/>
                <w:szCs w:val="16"/>
              </w:rPr>
              <w:t xml:space="preserve">Delivered alert</w:t>
            </w:r>
          </w:p>
        </w:tc>
      </w:tr>
      <w:tr>
        <w:tc>
          <w:tcPr>
            <w:tcW w:type="dxa" w:w="842"/>
            <w:tcMar>
              <w:top w:type="dxa" w:w="60"/>
              <w:left w:type="dxa" w:w="80"/>
              <w:bottom w:type="dxa" w:w="60"/>
              <w:right w:type="dxa" w:w="80"/>
            </w:tcMar>
            <w:vAlign w:val="top"/>
          </w:tcPr>
          <w:p>
            <w:r>
              <w:rPr>
                <w:b w:val="false"/>
                <w:bCs w:val="false"/>
                <w:color w:val="000000"/>
                <w:sz w:val="16"/>
                <w:szCs w:val="16"/>
              </w:rPr>
              <w:t xml:space="preserve">4</w:t>
            </w:r>
          </w:p>
        </w:tc>
        <w:tc>
          <w:tcPr>
            <w:tcW w:type="dxa" w:w="4212"/>
            <w:tcMar>
              <w:top w:type="dxa" w:w="60"/>
              <w:left w:type="dxa" w:w="80"/>
              <w:bottom w:type="dxa" w:w="60"/>
              <w:right w:type="dxa" w:w="80"/>
            </w:tcMar>
            <w:vAlign w:val="top"/>
          </w:tcPr>
          <w:p>
            <w:r>
              <w:rPr>
                <w:b/>
                <w:bCs/>
                <w:color w:val="000000"/>
                <w:sz w:val="16"/>
                <w:szCs w:val="16"/>
              </w:rPr>
              <w:t xml:space="preserve">Track acknowledgment</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Notification log</w:t>
            </w:r>
          </w:p>
        </w:tc>
        <w:tc>
          <w:tcPr>
            <w:tcW w:type="dxa" w:w="2808"/>
            <w:tcMar>
              <w:top w:type="dxa" w:w="60"/>
              <w:left w:type="dxa" w:w="80"/>
              <w:bottom w:type="dxa" w:w="60"/>
              <w:right w:type="dxa" w:w="80"/>
            </w:tcMar>
            <w:vAlign w:val="top"/>
          </w:tcPr>
          <w:p>
            <w:r>
              <w:rPr>
                <w:b w:val="false"/>
                <w:bCs w:val="false"/>
                <w:color w:val="000000"/>
                <w:sz w:val="16"/>
                <w:szCs w:val="16"/>
              </w:rPr>
              <w:t xml:space="preserve">Acknowledgment status</w:t>
            </w:r>
          </w:p>
        </w:tc>
      </w:tr>
      <w:tr>
        <w:tc>
          <w:tcPr>
            <w:tcW w:type="dxa" w:w="842"/>
            <w:tcMar>
              <w:top w:type="dxa" w:w="60"/>
              <w:left w:type="dxa" w:w="80"/>
              <w:bottom w:type="dxa" w:w="60"/>
              <w:right w:type="dxa" w:w="80"/>
            </w:tcMar>
            <w:vAlign w:val="top"/>
          </w:tcPr>
          <w:p>
            <w:r>
              <w:rPr>
                <w:b w:val="false"/>
                <w:bCs w:val="false"/>
                <w:color w:val="000000"/>
                <w:sz w:val="16"/>
                <w:szCs w:val="16"/>
              </w:rPr>
              <w:t xml:space="preserve">5</w:t>
            </w:r>
          </w:p>
        </w:tc>
        <w:tc>
          <w:tcPr>
            <w:tcW w:type="dxa" w:w="4212"/>
            <w:tcMar>
              <w:top w:type="dxa" w:w="60"/>
              <w:left w:type="dxa" w:w="80"/>
              <w:bottom w:type="dxa" w:w="60"/>
              <w:right w:type="dxa" w:w="80"/>
            </w:tcMar>
            <w:vAlign w:val="top"/>
          </w:tcPr>
          <w:p>
            <w:r>
              <w:rPr>
                <w:b/>
                <w:bCs/>
                <w:color w:val="000000"/>
                <w:sz w:val="16"/>
                <w:szCs w:val="16"/>
              </w:rPr>
              <w:t xml:space="preserve">Escalate if unacknowledged within SLA</w:t>
            </w:r>
          </w:p>
        </w:tc>
        <w:tc>
          <w:tcPr>
            <w:tcW w:type="dxa" w:w="3370"/>
            <w:tcMar>
              <w:top w:type="dxa" w:w="60"/>
              <w:left w:type="dxa" w:w="80"/>
              <w:bottom w:type="dxa" w:w="60"/>
              <w:right w:type="dxa" w:w="80"/>
            </w:tcMar>
            <w:vAlign w:val="top"/>
          </w:tcPr>
          <w:p>
            <w:r>
              <w:rPr>
                <w:b w:val="false"/>
                <w:bCs w:val="false"/>
                <w:color w:val="000000"/>
                <w:sz w:val="16"/>
                <w:szCs w:val="16"/>
              </w:rPr>
              <w:t xml:space="preserve">System</w:t>
            </w:r>
          </w:p>
        </w:tc>
        <w:tc>
          <w:tcPr>
            <w:tcW w:type="dxa" w:w="2808"/>
            <w:tcMar>
              <w:top w:type="dxa" w:w="60"/>
              <w:left w:type="dxa" w:w="80"/>
              <w:bottom w:type="dxa" w:w="60"/>
              <w:right w:type="dxa" w:w="80"/>
            </w:tcMar>
            <w:vAlign w:val="top"/>
          </w:tcPr>
          <w:p>
            <w:r>
              <w:rPr>
                <w:b w:val="false"/>
                <w:bCs w:val="false"/>
                <w:color w:val="000000"/>
                <w:sz w:val="16"/>
                <w:szCs w:val="16"/>
              </w:rPr>
              <w:t xml:space="preserve">Approval Workflow escalation logic</w:t>
            </w:r>
          </w:p>
        </w:tc>
        <w:tc>
          <w:tcPr>
            <w:tcW w:type="dxa" w:w="2808"/>
            <w:tcMar>
              <w:top w:type="dxa" w:w="60"/>
              <w:left w:type="dxa" w:w="80"/>
              <w:bottom w:type="dxa" w:w="60"/>
              <w:right w:type="dxa" w:w="80"/>
            </w:tcMar>
            <w:vAlign w:val="top"/>
          </w:tcPr>
          <w:p>
            <w:r>
              <w:rPr>
                <w:b w:val="false"/>
                <w:bCs w:val="false"/>
                <w:color w:val="000000"/>
                <w:sz w:val="16"/>
                <w:szCs w:val="16"/>
              </w:rPr>
              <w:t xml:space="preserve">Escalated notification</w:t>
            </w:r>
          </w:p>
        </w:tc>
      </w:tr>
      <w:tr>
        <w:tc>
          <w:tcPr>
            <w:tcW w:type="dxa" w:w="842"/>
            <w:tcMar>
              <w:top w:type="dxa" w:w="60"/>
              <w:left w:type="dxa" w:w="80"/>
              <w:bottom w:type="dxa" w:w="60"/>
              <w:right w:type="dxa" w:w="80"/>
            </w:tcMar>
            <w:vAlign w:val="top"/>
          </w:tcPr>
          <w:p>
            <w:r>
              <w:rPr>
                <w:b w:val="false"/>
                <w:bCs w:val="false"/>
                <w:color w:val="000000"/>
                <w:sz w:val="16"/>
                <w:szCs w:val="16"/>
              </w:rPr>
              <w:t xml:space="preserve">6</w:t>
            </w:r>
          </w:p>
        </w:tc>
        <w:tc>
          <w:tcPr>
            <w:tcW w:type="dxa" w:w="4212"/>
            <w:tcMar>
              <w:top w:type="dxa" w:w="60"/>
              <w:left w:type="dxa" w:w="80"/>
              <w:bottom w:type="dxa" w:w="60"/>
              <w:right w:type="dxa" w:w="80"/>
            </w:tcMar>
            <w:vAlign w:val="top"/>
          </w:tcPr>
          <w:p>
            <w:r>
              <w:rPr>
                <w:b/>
                <w:bCs/>
                <w:color w:val="000000"/>
                <w:sz w:val="16"/>
                <w:szCs w:val="16"/>
              </w:rPr>
              <w:t xml:space="preserve">Review notification preferences periodically</w:t>
            </w:r>
          </w:p>
        </w:tc>
        <w:tc>
          <w:tcPr>
            <w:tcW w:type="dxa" w:w="3370"/>
            <w:tcMar>
              <w:top w:type="dxa" w:w="60"/>
              <w:left w:type="dxa" w:w="80"/>
              <w:bottom w:type="dxa" w:w="60"/>
              <w:right w:type="dxa" w:w="80"/>
            </w:tcMar>
            <w:vAlign w:val="top"/>
          </w:tcPr>
          <w:p>
            <w:r>
              <w:rPr>
                <w:b w:val="false"/>
                <w:bCs w:val="false"/>
                <w:color w:val="000000"/>
                <w:sz w:val="16"/>
                <w:szCs w:val="16"/>
              </w:rPr>
              <w:t xml:space="preserve">System Administrator</w:t>
            </w:r>
          </w:p>
        </w:tc>
        <w:tc>
          <w:tcPr>
            <w:tcW w:type="dxa" w:w="2808"/>
            <w:tcMar>
              <w:top w:type="dxa" w:w="60"/>
              <w:left w:type="dxa" w:w="80"/>
              <w:bottom w:type="dxa" w:w="60"/>
              <w:right w:type="dxa" w:w="80"/>
            </w:tcMar>
            <w:vAlign w:val="top"/>
          </w:tcPr>
          <w:p>
            <w:r>
              <w:rPr>
                <w:b w:val="false"/>
                <w:bCs w:val="false"/>
                <w:color w:val="000000"/>
                <w:sz w:val="16"/>
                <w:szCs w:val="16"/>
              </w:rPr>
              <w:t xml:space="preserve">User preference settings</w:t>
            </w:r>
          </w:p>
        </w:tc>
        <w:tc>
          <w:tcPr>
            <w:tcW w:type="dxa" w:w="2808"/>
            <w:tcMar>
              <w:top w:type="dxa" w:w="60"/>
              <w:left w:type="dxa" w:w="80"/>
              <w:bottom w:type="dxa" w:w="60"/>
              <w:right w:type="dxa" w:w="80"/>
            </w:tcMar>
            <w:vAlign w:val="top"/>
          </w:tcPr>
          <w:p>
            <w:r>
              <w:rPr>
                <w:b w:val="false"/>
                <w:bCs w:val="false"/>
                <w:color w:val="000000"/>
                <w:sz w:val="16"/>
                <w:szCs w:val="16"/>
              </w:rPr>
              <w:t xml:space="preserve">Updated preferences</w:t>
            </w:r>
          </w:p>
        </w:tc>
      </w:tr>
    </w:tbl>
    <w:p>
      <w:pPr>
        <w:spacing w:after="120" w:line="264"/>
      </w:pPr>
      <w:r>
        <w:t xml:space="preserve"> </w:t>
      </w:r>
    </w:p>
    <w:p>
      <w:pPr>
        <w:spacing w:after="40"/>
      </w:pPr>
      <w:r>
        <w:rPr>
          <w:b/>
          <w:bCs/>
          <w:sz w:val="18"/>
          <w:szCs w:val="18"/>
        </w:rPr>
        <w:t xml:space="preserve">Process Owner: </w:t>
      </w:r>
      <w:r>
        <w:rPr>
          <w:sz w:val="18"/>
          <w:szCs w:val="18"/>
        </w:rPr>
        <w:t xml:space="preserve">KM &amp; ICT Units</w:t>
      </w:r>
      <w:r>
        <w:rPr>
          <w:b/>
          <w:bCs/>
          <w:sz w:val="18"/>
          <w:szCs w:val="18"/>
        </w:rPr>
        <w:t xml:space="preserve">     Process Manager: </w:t>
      </w:r>
      <w:r>
        <w:rPr>
          <w:sz w:val="18"/>
          <w:szCs w:val="18"/>
        </w:rPr>
        <w:t xml:space="preserve">System Administrator (SLA and escalation thresholds set by KMC)</w:t>
      </w:r>
    </w:p>
    <w:p>
      <w:pPr>
        <w:spacing w:after="40" w:before="100"/>
      </w:pPr>
      <w:r>
        <w:rPr>
          <w:b/>
          <w:bCs/>
          <w:sz w:val="18"/>
          <w:szCs w:val="18"/>
        </w:rPr>
        <w:t xml:space="preserve">Automation Opportunities:</w:t>
      </w:r>
    </w:p>
    <w:p>
      <w:pPr>
        <w:pStyle w:val="ListParagraph"/>
        <w:numPr>
          <w:ilvl w:val="0"/>
          <w:numId w:val="1"/>
        </w:numPr>
        <w:spacing w:after="60"/>
      </w:pPr>
      <w:r>
        <w:rPr>
          <w:sz w:val="18"/>
          <w:szCs w:val="18"/>
        </w:rPr>
        <w:t xml:space="preserve">Fully rule-driven, event-triggered notifications requiring no manual sending at any step.</w:t>
      </w:r>
    </w:p>
    <w:p>
      <w:pPr>
        <w:pStyle w:val="ListParagraph"/>
        <w:numPr>
          <w:ilvl w:val="0"/>
          <w:numId w:val="1"/>
        </w:numPr>
        <w:spacing w:after="60"/>
      </w:pPr>
      <w:r>
        <w:rPr>
          <w:sz w:val="18"/>
          <w:szCs w:val="18"/>
        </w:rPr>
        <w:t xml:space="preserve">Configurable per-role notification preferences balancing responsiveness against alert fatigue.</w:t>
      </w:r>
    </w:p>
    <w:p>
      <w:pPr>
        <w:pStyle w:val="ListParagraph"/>
        <w:numPr>
          <w:ilvl w:val="0"/>
          <w:numId w:val="1"/>
        </w:numPr>
        <w:spacing w:after="60"/>
      </w:pPr>
      <w:r>
        <w:rPr>
          <w:sz w:val="18"/>
          <w:szCs w:val="18"/>
        </w:rPr>
        <w:t xml:space="preserve">Automated escalation chains that remove any need for a human to manually chase an unresponsive approver.</w:t>
      </w:r>
    </w:p>
    <w:p>
      <w:pPr>
        <w:pStyle w:val="Heading1"/>
        <w:spacing w:after="130" w:before="300"/>
      </w:pPr>
      <w:r>
        <w:t xml:space="preserve">Continuing This Blueprint</w:t>
      </w:r>
    </w:p>
    <w:p>
      <w:pPr>
        <w:spacing w:after="140" w:line="264"/>
      </w:pPr>
      <w:r>
        <w:t xml:space="preserve">Part 4 of this blueprint builds directly on these nineteen processes to develop the Information Architecture: the data entities each process step above creates, reads, updates, or archives, and the information model that must therefore exist beneath ESM and CKR alike for every process in this part to function as described.</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Arial" w:cs="Arial" w:eastAsia="Arial" w:hAnsi="Arial"/>
      <w:b/>
      <w:bCs/>
      <w:color w:val="1F3864"/>
      <w:sz w:val="24"/>
      <w:szCs w:val="24"/>
    </w:rPr>
  </w:style>
  <w:style w:type="paragraph" w:styleId="Heading2">
    <w:name w:val="Heading 2"/>
    <w:basedOn w:val="Normal"/>
    <w:next w:val="Normal"/>
    <w:qFormat/>
    <w:pPr>
      <w:spacing w:after="80" w:before="140"/>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2026-07-17T19:41:19.949Z</dcterms:created>
  <dcterms:modified xsi:type="dcterms:W3CDTF">2026-07-17T19:41:19.950Z</dcterms:modified>
</cp:coreProperties>
</file>

<file path=docProps/custom.xml><?xml version="1.0" encoding="utf-8"?>
<Properties xmlns="http://schemas.openxmlformats.org/officeDocument/2006/custom-properties" xmlns:vt="http://schemas.openxmlformats.org/officeDocument/2006/docPropsVTypes"/>
</file>