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7 — Lookup Tables</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7.1 Lookup Tables Overview</w:t>
      </w:r>
    </w:p>
    <w:p>
      <w:pPr>
        <w:spacing w:after="150" w:line="276"/>
        <w:jc w:val="both"/>
      </w:pPr>
      <w:r>
        <w:t xml:space="preserve">This section catalogues every short, closed enumeration used as a field value across the Data Dictionary (Section 4) — 36 enumerated fields, resolving to 31 distinct value-sets once identical sets shared across entities (e.g. the low/medium/high/critical priority scale) are deduplicated. These are documented in the Data Dictionary as PostgreSQL type ENUM for brevity, but Section 7.3 below specifies the actual recommended physical implementation, which is not a native PostgreSQL ENUM type for most of them.</w:t>
      </w:r>
    </w:p>
    <w:p>
      <w:pPr>
        <w:pStyle w:val="Heading1"/>
        <w:pBdr>
          <w:bottom w:val="single" w:color="5C2D91" w:sz="6" w:space="4"/>
        </w:pBdr>
        <w:spacing w:after="130" w:before="320"/>
      </w:pPr>
      <w:r>
        <w:t xml:space="preserve">7.2 Implementation Pattern: Lookup Table vs Native ENUM Type</w:t>
      </w:r>
    </w:p>
    <w:p>
      <w:pPr>
        <w:spacing w:after="150" w:line="276"/>
        <w:jc w:val="both"/>
      </w:pPr>
      <w:r>
        <w:t xml:space="preserve">PostgreSQL supports two ways to constrain a column to a fixed value set: a native CREATE TYPE … AS ENUM, or a small reference (lookup) table with a foreign key. This DDS recommends the lookup-table pattern for every value-set in Section 7.4 that is plausibly business-configurable — status workflows, priority scales, severity levels — and reserves native ENUM types only for the handful of value-sets that are structurally fixed by code logic and would never be extended without an application code change alongside them (MFAToken.method, SystemSetting.value_type, WorkflowDecision.decision).</w:t>
      </w:r>
    </w:p>
    <w:p>
      <w:pPr>
        <w:spacing w:after="150" w:line="276"/>
        <w:jc w:val="both"/>
      </w:pPr>
      <w:r>
        <w:t xml:space="preserve">The reason: extending a native PostgreSQL ENUM type requires an ALTER TYPE … ADD VALUE migration, which cannot run inside the same transaction as other schema changes and cannot be rolled back within that transaction — an operational inconvenience for values that business users (not engineers) may reasonably need to extend, such as adding a new SupportTicket.category or a new Risk category. A lookup table with columns (code, label, sort_order, is_active, description) is queried identically to an ENUM via a foreign key and check, but new values are a simple INSERT, reversible, and auditable like any other data change — and can be exposed through an Administration screen (SRS Part 10) for ICT Administrator self-service, rather than requiring an engineering deployment.</w:t>
      </w:r>
    </w:p>
    <w:p>
      <w:pPr>
        <w:spacing w:after="150" w:line="276"/>
        <w:jc w:val="both"/>
      </w:pPr>
      <w:r>
        <w:t xml:space="preserve">Each lookup table therefore follows a standard shape: lookup_code (PK, short string), label (display text), sort_order (SMALLINT, for consistent UI ordering), is_active (BOOLEAN, supports deprecation without deletion), and description (TEXT, optional). The business entity's field (e.g. Task.status) becomes a foreign key to the relevant lookup table's lookup_code rather than a raw ENUM value.</w:t>
      </w:r>
    </w:p>
    <w:p>
      <w:pPr>
        <w:pStyle w:val="Heading1"/>
        <w:pBdr>
          <w:bottom w:val="single" w:color="5C2D91" w:sz="6" w:space="4"/>
        </w:pBdr>
        <w:spacing w:after="130" w:before="320"/>
      </w:pPr>
      <w:r>
        <w:t xml:space="preserve">7.3 Consolidated Lookup Value-Set Catalogue</w:t>
      </w:r>
    </w:p>
    <w:p>
      <w:pPr>
        <w:spacing w:after="150" w:line="276"/>
        <w:jc w:val="both"/>
      </w:pPr>
      <w:r>
        <w:t xml:space="preserve">Deduplicated across all 36 enumerated fields; a value-set used by more than one field (e.g. LK-01) is implemented as a single shared lookup table referenced by multiple foreign keys, rather than duplicated per field.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53"/>
        <w:gridCol w:w="3967"/>
        <w:gridCol w:w="5220"/>
      </w:tblGrid>
      <w:tr>
        <w:trPr>
          <w:tblHeader/>
        </w:trPr>
        <w:tc>
          <w:tcPr>
            <w:tcW w:type="dxa" w:w="1253"/>
            <w:shd w:fill="5C2D91" w:val="clear"/>
            <w:tcMar>
              <w:top w:type="dxa" w:w="50"/>
              <w:left w:type="dxa" w:w="80"/>
              <w:bottom w:type="dxa" w:w="50"/>
              <w:right w:type="dxa" w:w="80"/>
            </w:tcMar>
            <w:vAlign w:val="top"/>
          </w:tcPr>
          <w:p>
            <w:r>
              <w:rPr>
                <w:b/>
                <w:bCs/>
                <w:color w:val="FFFFFF"/>
                <w:sz w:val="15"/>
                <w:szCs w:val="15"/>
              </w:rPr>
              <w:t xml:space="preserve">Lookup Code</w:t>
            </w:r>
          </w:p>
        </w:tc>
        <w:tc>
          <w:tcPr>
            <w:tcW w:type="dxa" w:w="3967"/>
            <w:shd w:fill="5C2D91" w:val="clear"/>
            <w:tcMar>
              <w:top w:type="dxa" w:w="50"/>
              <w:left w:type="dxa" w:w="80"/>
              <w:bottom w:type="dxa" w:w="50"/>
              <w:right w:type="dxa" w:w="80"/>
            </w:tcMar>
            <w:vAlign w:val="top"/>
          </w:tcPr>
          <w:p>
            <w:r>
              <w:rPr>
                <w:b/>
                <w:bCs/>
                <w:color w:val="FFFFFF"/>
                <w:sz w:val="15"/>
                <w:szCs w:val="15"/>
              </w:rPr>
              <w:t xml:space="preserve">Values</w:t>
            </w:r>
          </w:p>
        </w:tc>
        <w:tc>
          <w:tcPr>
            <w:tcW w:type="dxa" w:w="5220"/>
            <w:shd w:fill="5C2D91" w:val="clear"/>
            <w:tcMar>
              <w:top w:type="dxa" w:w="50"/>
              <w:left w:type="dxa" w:w="80"/>
              <w:bottom w:type="dxa" w:w="50"/>
              <w:right w:type="dxa" w:w="80"/>
            </w:tcMar>
            <w:vAlign w:val="top"/>
          </w:tcPr>
          <w:p>
            <w:r>
              <w:rPr>
                <w:b/>
                <w:bCs/>
                <w:color w:val="FFFFFF"/>
                <w:sz w:val="15"/>
                <w:szCs w:val="15"/>
              </w:rPr>
              <w:t xml:space="preserve">Used By (Entity.Field)</w:t>
            </w:r>
          </w:p>
        </w:tc>
      </w:tr>
      <w:tr>
        <w:tc>
          <w:tcPr>
            <w:tcW w:type="dxa" w:w="1253"/>
            <w:tcMar>
              <w:top w:type="dxa" w:w="50"/>
              <w:left w:type="dxa" w:w="80"/>
              <w:bottom w:type="dxa" w:w="50"/>
              <w:right w:type="dxa" w:w="80"/>
            </w:tcMar>
            <w:vAlign w:val="top"/>
          </w:tcPr>
          <w:p>
            <w:r>
              <w:rPr>
                <w:b/>
                <w:bCs/>
                <w:color w:val="000000"/>
                <w:sz w:val="14"/>
                <w:szCs w:val="14"/>
              </w:rPr>
              <w:t xml:space="preserve">LK-01</w:t>
            </w:r>
          </w:p>
        </w:tc>
        <w:tc>
          <w:tcPr>
            <w:tcW w:type="dxa" w:w="3967"/>
            <w:tcMar>
              <w:top w:type="dxa" w:w="50"/>
              <w:left w:type="dxa" w:w="80"/>
              <w:bottom w:type="dxa" w:w="50"/>
              <w:right w:type="dxa" w:w="80"/>
            </w:tcMar>
            <w:vAlign w:val="top"/>
          </w:tcPr>
          <w:p>
            <w:r>
              <w:rPr>
                <w:b w:val="false"/>
                <w:bCs w:val="false"/>
                <w:color w:val="000000"/>
                <w:sz w:val="14"/>
                <w:szCs w:val="14"/>
              </w:rPr>
              <w:t xml:space="preserve">low, medium, high, critical</w:t>
            </w:r>
          </w:p>
        </w:tc>
        <w:tc>
          <w:tcPr>
            <w:tcW w:type="dxa" w:w="5220"/>
            <w:tcMar>
              <w:top w:type="dxa" w:w="50"/>
              <w:left w:type="dxa" w:w="80"/>
              <w:bottom w:type="dxa" w:w="50"/>
              <w:right w:type="dxa" w:w="80"/>
            </w:tcMar>
            <w:vAlign w:val="top"/>
          </w:tcPr>
          <w:p>
            <w:r>
              <w:rPr>
                <w:b w:val="false"/>
                <w:bCs w:val="false"/>
                <w:color w:val="000000"/>
                <w:sz w:val="14"/>
                <w:szCs w:val="14"/>
              </w:rPr>
              <w:t xml:space="preserve">Task.priority; SecurityIncident.severity; Issue.severity</w:t>
            </w:r>
          </w:p>
        </w:tc>
      </w:tr>
      <w:tr>
        <w:tc>
          <w:tcPr>
            <w:tcW w:type="dxa" w:w="1253"/>
            <w:tcMar>
              <w:top w:type="dxa" w:w="50"/>
              <w:left w:type="dxa" w:w="80"/>
              <w:bottom w:type="dxa" w:w="50"/>
              <w:right w:type="dxa" w:w="80"/>
            </w:tcMar>
            <w:vAlign w:val="top"/>
          </w:tcPr>
          <w:p>
            <w:r>
              <w:rPr>
                <w:b/>
                <w:bCs/>
                <w:color w:val="000000"/>
                <w:sz w:val="14"/>
                <w:szCs w:val="14"/>
              </w:rPr>
              <w:t xml:space="preserve">LK-02</w:t>
            </w:r>
          </w:p>
        </w:tc>
        <w:tc>
          <w:tcPr>
            <w:tcW w:type="dxa" w:w="3967"/>
            <w:tcMar>
              <w:top w:type="dxa" w:w="50"/>
              <w:left w:type="dxa" w:w="80"/>
              <w:bottom w:type="dxa" w:w="50"/>
              <w:right w:type="dxa" w:w="80"/>
            </w:tcMar>
            <w:vAlign w:val="top"/>
          </w:tcPr>
          <w:p>
            <w:r>
              <w:rPr>
                <w:b w:val="false"/>
                <w:bCs w:val="false"/>
                <w:color w:val="000000"/>
                <w:sz w:val="14"/>
                <w:szCs w:val="14"/>
              </w:rPr>
              <w:t xml:space="preserve">not_started, in_progress, completed, overdue</w:t>
            </w:r>
          </w:p>
        </w:tc>
        <w:tc>
          <w:tcPr>
            <w:tcW w:type="dxa" w:w="5220"/>
            <w:tcMar>
              <w:top w:type="dxa" w:w="50"/>
              <w:left w:type="dxa" w:w="80"/>
              <w:bottom w:type="dxa" w:w="50"/>
              <w:right w:type="dxa" w:w="80"/>
            </w:tcMar>
            <w:vAlign w:val="top"/>
          </w:tcPr>
          <w:p>
            <w:r>
              <w:rPr>
                <w:b w:val="false"/>
                <w:bCs w:val="false"/>
                <w:color w:val="000000"/>
                <w:sz w:val="14"/>
                <w:szCs w:val="14"/>
              </w:rPr>
              <w:t xml:space="preserve">ProjectMilestone.status; Task.status</w:t>
            </w:r>
          </w:p>
        </w:tc>
      </w:tr>
      <w:tr>
        <w:tc>
          <w:tcPr>
            <w:tcW w:type="dxa" w:w="1253"/>
            <w:tcMar>
              <w:top w:type="dxa" w:w="50"/>
              <w:left w:type="dxa" w:w="80"/>
              <w:bottom w:type="dxa" w:w="50"/>
              <w:right w:type="dxa" w:w="80"/>
            </w:tcMar>
            <w:vAlign w:val="top"/>
          </w:tcPr>
          <w:p>
            <w:r>
              <w:rPr>
                <w:b/>
                <w:bCs/>
                <w:color w:val="000000"/>
                <w:sz w:val="14"/>
                <w:szCs w:val="14"/>
              </w:rPr>
              <w:t xml:space="preserve">LK-03</w:t>
            </w:r>
          </w:p>
        </w:tc>
        <w:tc>
          <w:tcPr>
            <w:tcW w:type="dxa" w:w="3967"/>
            <w:tcMar>
              <w:top w:type="dxa" w:w="50"/>
              <w:left w:type="dxa" w:w="80"/>
              <w:bottom w:type="dxa" w:w="50"/>
              <w:right w:type="dxa" w:w="80"/>
            </w:tcMar>
            <w:vAlign w:val="top"/>
          </w:tcPr>
          <w:p>
            <w:r>
              <w:rPr>
                <w:b w:val="false"/>
                <w:bCs w:val="false"/>
                <w:color w:val="000000"/>
                <w:sz w:val="14"/>
                <w:szCs w:val="14"/>
              </w:rPr>
              <w:t xml:space="preserve">open, in_progress, resolved, closed</w:t>
            </w:r>
          </w:p>
        </w:tc>
        <w:tc>
          <w:tcPr>
            <w:tcW w:type="dxa" w:w="5220"/>
            <w:tcMar>
              <w:top w:type="dxa" w:w="50"/>
              <w:left w:type="dxa" w:w="80"/>
              <w:bottom w:type="dxa" w:w="50"/>
              <w:right w:type="dxa" w:w="80"/>
            </w:tcMar>
            <w:vAlign w:val="top"/>
          </w:tcPr>
          <w:p>
            <w:r>
              <w:rPr>
                <w:b w:val="false"/>
                <w:bCs w:val="false"/>
                <w:color w:val="000000"/>
                <w:sz w:val="14"/>
                <w:szCs w:val="14"/>
              </w:rPr>
              <w:t xml:space="preserve">SupportTicket.status; Issue.status</w:t>
            </w:r>
          </w:p>
        </w:tc>
      </w:tr>
      <w:tr>
        <w:tc>
          <w:tcPr>
            <w:tcW w:type="dxa" w:w="1253"/>
            <w:tcMar>
              <w:top w:type="dxa" w:w="50"/>
              <w:left w:type="dxa" w:w="80"/>
              <w:bottom w:type="dxa" w:w="50"/>
              <w:right w:type="dxa" w:w="80"/>
            </w:tcMar>
            <w:vAlign w:val="top"/>
          </w:tcPr>
          <w:p>
            <w:r>
              <w:rPr>
                <w:b/>
                <w:bCs/>
                <w:color w:val="000000"/>
                <w:sz w:val="14"/>
                <w:szCs w:val="14"/>
              </w:rPr>
              <w:t xml:space="preserve">LK-04</w:t>
            </w:r>
          </w:p>
        </w:tc>
        <w:tc>
          <w:tcPr>
            <w:tcW w:type="dxa" w:w="3967"/>
            <w:tcMar>
              <w:top w:type="dxa" w:w="50"/>
              <w:left w:type="dxa" w:w="80"/>
              <w:bottom w:type="dxa" w:w="50"/>
              <w:right w:type="dxa" w:w="80"/>
            </w:tcMar>
            <w:vAlign w:val="top"/>
          </w:tcPr>
          <w:p>
            <w:r>
              <w:rPr>
                <w:b w:val="false"/>
                <w:bCs w:val="false"/>
                <w:color w:val="000000"/>
                <w:sz w:val="14"/>
                <w:szCs w:val="14"/>
              </w:rPr>
              <w:t xml:space="preserve">low, medium, high</w:t>
            </w:r>
          </w:p>
        </w:tc>
        <w:tc>
          <w:tcPr>
            <w:tcW w:type="dxa" w:w="5220"/>
            <w:tcMar>
              <w:top w:type="dxa" w:w="50"/>
              <w:left w:type="dxa" w:w="80"/>
              <w:bottom w:type="dxa" w:w="50"/>
              <w:right w:type="dxa" w:w="80"/>
            </w:tcMar>
            <w:vAlign w:val="top"/>
          </w:tcPr>
          <w:p>
            <w:r>
              <w:rPr>
                <w:b w:val="false"/>
                <w:bCs w:val="false"/>
                <w:color w:val="000000"/>
                <w:sz w:val="14"/>
                <w:szCs w:val="14"/>
              </w:rPr>
              <w:t xml:space="preserve">Risk.likelihood; Risk.impact</w:t>
            </w:r>
          </w:p>
        </w:tc>
      </w:tr>
      <w:tr>
        <w:tc>
          <w:tcPr>
            <w:tcW w:type="dxa" w:w="1253"/>
            <w:tcMar>
              <w:top w:type="dxa" w:w="50"/>
              <w:left w:type="dxa" w:w="80"/>
              <w:bottom w:type="dxa" w:w="50"/>
              <w:right w:type="dxa" w:w="80"/>
            </w:tcMar>
            <w:vAlign w:val="top"/>
          </w:tcPr>
          <w:p>
            <w:r>
              <w:rPr>
                <w:b/>
                <w:bCs/>
                <w:color w:val="000000"/>
                <w:sz w:val="14"/>
                <w:szCs w:val="14"/>
              </w:rPr>
              <w:t xml:space="preserve">LK-05</w:t>
            </w:r>
          </w:p>
        </w:tc>
        <w:tc>
          <w:tcPr>
            <w:tcW w:type="dxa" w:w="3967"/>
            <w:tcMar>
              <w:top w:type="dxa" w:w="50"/>
              <w:left w:type="dxa" w:w="80"/>
              <w:bottom w:type="dxa" w:w="50"/>
              <w:right w:type="dxa" w:w="80"/>
            </w:tcMar>
            <w:vAlign w:val="top"/>
          </w:tcPr>
          <w:p>
            <w:r>
              <w:rPr>
                <w:b w:val="false"/>
                <w:bCs w:val="false"/>
                <w:color w:val="000000"/>
                <w:sz w:val="14"/>
                <w:szCs w:val="14"/>
              </w:rPr>
              <w:t xml:space="preserve">active, suspended, deactivated</w:t>
            </w:r>
          </w:p>
        </w:tc>
        <w:tc>
          <w:tcPr>
            <w:tcW w:type="dxa" w:w="5220"/>
            <w:tcMar>
              <w:top w:type="dxa" w:w="50"/>
              <w:left w:type="dxa" w:w="80"/>
              <w:bottom w:type="dxa" w:w="50"/>
              <w:right w:type="dxa" w:w="80"/>
            </w:tcMar>
            <w:vAlign w:val="top"/>
          </w:tcPr>
          <w:p>
            <w:r>
              <w:rPr>
                <w:b w:val="false"/>
                <w:bCs w:val="false"/>
                <w:color w:val="000000"/>
                <w:sz w:val="14"/>
                <w:szCs w:val="14"/>
              </w:rPr>
              <w:t xml:space="preserve">User.account_status</w:t>
            </w:r>
          </w:p>
        </w:tc>
      </w:tr>
      <w:tr>
        <w:tc>
          <w:tcPr>
            <w:tcW w:type="dxa" w:w="1253"/>
            <w:tcMar>
              <w:top w:type="dxa" w:w="50"/>
              <w:left w:type="dxa" w:w="80"/>
              <w:bottom w:type="dxa" w:w="50"/>
              <w:right w:type="dxa" w:w="80"/>
            </w:tcMar>
            <w:vAlign w:val="top"/>
          </w:tcPr>
          <w:p>
            <w:r>
              <w:rPr>
                <w:b/>
                <w:bCs/>
                <w:color w:val="000000"/>
                <w:sz w:val="14"/>
                <w:szCs w:val="14"/>
              </w:rPr>
              <w:t xml:space="preserve">LK-06</w:t>
            </w:r>
          </w:p>
        </w:tc>
        <w:tc>
          <w:tcPr>
            <w:tcW w:type="dxa" w:w="3967"/>
            <w:tcMar>
              <w:top w:type="dxa" w:w="50"/>
              <w:left w:type="dxa" w:w="80"/>
              <w:bottom w:type="dxa" w:w="50"/>
              <w:right w:type="dxa" w:w="80"/>
            </w:tcMar>
            <w:vAlign w:val="top"/>
          </w:tcPr>
          <w:p>
            <w:r>
              <w:rPr>
                <w:b w:val="false"/>
                <w:bCs w:val="false"/>
                <w:color w:val="000000"/>
                <w:sz w:val="14"/>
                <w:szCs w:val="14"/>
              </w:rPr>
              <w:t xml:space="preserve">national, state, self, public</w:t>
            </w:r>
          </w:p>
        </w:tc>
        <w:tc>
          <w:tcPr>
            <w:tcW w:type="dxa" w:w="5220"/>
            <w:tcMar>
              <w:top w:type="dxa" w:w="50"/>
              <w:left w:type="dxa" w:w="80"/>
              <w:bottom w:type="dxa" w:w="50"/>
              <w:right w:type="dxa" w:w="80"/>
            </w:tcMar>
            <w:vAlign w:val="top"/>
          </w:tcPr>
          <w:p>
            <w:r>
              <w:rPr>
                <w:b w:val="false"/>
                <w:bCs w:val="false"/>
                <w:color w:val="000000"/>
                <w:sz w:val="14"/>
                <w:szCs w:val="14"/>
              </w:rPr>
              <w:t xml:space="preserve">Role.access_scope</w:t>
            </w:r>
          </w:p>
        </w:tc>
      </w:tr>
      <w:tr>
        <w:tc>
          <w:tcPr>
            <w:tcW w:type="dxa" w:w="1253"/>
            <w:tcMar>
              <w:top w:type="dxa" w:w="50"/>
              <w:left w:type="dxa" w:w="80"/>
              <w:bottom w:type="dxa" w:w="50"/>
              <w:right w:type="dxa" w:w="80"/>
            </w:tcMar>
            <w:vAlign w:val="top"/>
          </w:tcPr>
          <w:p>
            <w:r>
              <w:rPr>
                <w:b/>
                <w:bCs/>
                <w:color w:val="000000"/>
                <w:sz w:val="14"/>
                <w:szCs w:val="14"/>
              </w:rPr>
              <w:t xml:space="preserve">LK-07</w:t>
            </w:r>
          </w:p>
        </w:tc>
        <w:tc>
          <w:tcPr>
            <w:tcW w:type="dxa" w:w="3967"/>
            <w:tcMar>
              <w:top w:type="dxa" w:w="50"/>
              <w:left w:type="dxa" w:w="80"/>
              <w:bottom w:type="dxa" w:w="50"/>
              <w:right w:type="dxa" w:w="80"/>
            </w:tcMar>
            <w:vAlign w:val="top"/>
          </w:tcPr>
          <w:p>
            <w:r>
              <w:rPr>
                <w:b w:val="false"/>
                <w:bCs w:val="false"/>
                <w:color w:val="000000"/>
                <w:sz w:val="14"/>
                <w:szCs w:val="14"/>
              </w:rPr>
              <w:t xml:space="preserve">totp, sms</w:t>
            </w:r>
          </w:p>
        </w:tc>
        <w:tc>
          <w:tcPr>
            <w:tcW w:type="dxa" w:w="5220"/>
            <w:tcMar>
              <w:top w:type="dxa" w:w="50"/>
              <w:left w:type="dxa" w:w="80"/>
              <w:bottom w:type="dxa" w:w="50"/>
              <w:right w:type="dxa" w:w="80"/>
            </w:tcMar>
            <w:vAlign w:val="top"/>
          </w:tcPr>
          <w:p>
            <w:r>
              <w:rPr>
                <w:b w:val="false"/>
                <w:bCs w:val="false"/>
                <w:color w:val="000000"/>
                <w:sz w:val="14"/>
                <w:szCs w:val="14"/>
              </w:rPr>
              <w:t xml:space="preserve">MFAToken.method</w:t>
            </w:r>
          </w:p>
        </w:tc>
      </w:tr>
      <w:tr>
        <w:tc>
          <w:tcPr>
            <w:tcW w:type="dxa" w:w="1253"/>
            <w:tcMar>
              <w:top w:type="dxa" w:w="50"/>
              <w:left w:type="dxa" w:w="80"/>
              <w:bottom w:type="dxa" w:w="50"/>
              <w:right w:type="dxa" w:w="80"/>
            </w:tcMar>
            <w:vAlign w:val="top"/>
          </w:tcPr>
          <w:p>
            <w:r>
              <w:rPr>
                <w:b/>
                <w:bCs/>
                <w:color w:val="000000"/>
                <w:sz w:val="14"/>
                <w:szCs w:val="14"/>
              </w:rPr>
              <w:t xml:space="preserve">LK-08</w:t>
            </w:r>
          </w:p>
        </w:tc>
        <w:tc>
          <w:tcPr>
            <w:tcW w:type="dxa" w:w="3967"/>
            <w:tcMar>
              <w:top w:type="dxa" w:w="50"/>
              <w:left w:type="dxa" w:w="80"/>
              <w:bottom w:type="dxa" w:w="50"/>
              <w:right w:type="dxa" w:w="80"/>
            </w:tcMar>
            <w:vAlign w:val="top"/>
          </w:tcPr>
          <w:p>
            <w:r>
              <w:rPr>
                <w:b w:val="false"/>
                <w:bCs w:val="false"/>
                <w:color w:val="000000"/>
                <w:sz w:val="14"/>
                <w:szCs w:val="14"/>
              </w:rPr>
              <w:t xml:space="preserve">donor, implementing_partner, private_sector, government, community</w:t>
            </w:r>
          </w:p>
        </w:tc>
        <w:tc>
          <w:tcPr>
            <w:tcW w:type="dxa" w:w="5220"/>
            <w:tcMar>
              <w:top w:type="dxa" w:w="50"/>
              <w:left w:type="dxa" w:w="80"/>
              <w:bottom w:type="dxa" w:w="50"/>
              <w:right w:type="dxa" w:w="80"/>
            </w:tcMar>
            <w:vAlign w:val="top"/>
          </w:tcPr>
          <w:p>
            <w:r>
              <w:rPr>
                <w:b w:val="false"/>
                <w:bCs w:val="false"/>
                <w:color w:val="000000"/>
                <w:sz w:val="14"/>
                <w:szCs w:val="14"/>
              </w:rPr>
              <w:t xml:space="preserve">Organization.org_type</w:t>
            </w:r>
          </w:p>
        </w:tc>
      </w:tr>
      <w:tr>
        <w:tc>
          <w:tcPr>
            <w:tcW w:type="dxa" w:w="1253"/>
            <w:tcMar>
              <w:top w:type="dxa" w:w="50"/>
              <w:left w:type="dxa" w:w="80"/>
              <w:bottom w:type="dxa" w:w="50"/>
              <w:right w:type="dxa" w:w="80"/>
            </w:tcMar>
            <w:vAlign w:val="top"/>
          </w:tcPr>
          <w:p>
            <w:r>
              <w:rPr>
                <w:b/>
                <w:bCs/>
                <w:color w:val="000000"/>
                <w:sz w:val="14"/>
                <w:szCs w:val="14"/>
              </w:rPr>
              <w:t xml:space="preserve">LK-09</w:t>
            </w:r>
          </w:p>
        </w:tc>
        <w:tc>
          <w:tcPr>
            <w:tcW w:type="dxa" w:w="3967"/>
            <w:tcMar>
              <w:top w:type="dxa" w:w="50"/>
              <w:left w:type="dxa" w:w="80"/>
              <w:bottom w:type="dxa" w:w="50"/>
              <w:right w:type="dxa" w:w="80"/>
            </w:tcMar>
            <w:vAlign w:val="top"/>
          </w:tcPr>
          <w:p>
            <w:r>
              <w:rPr>
                <w:b w:val="false"/>
                <w:bCs w:val="false"/>
                <w:color w:val="000000"/>
                <w:sz w:val="14"/>
                <w:szCs w:val="14"/>
              </w:rPr>
              <w:t xml:space="preserve">national, state</w:t>
            </w:r>
          </w:p>
        </w:tc>
        <w:tc>
          <w:tcPr>
            <w:tcW w:type="dxa" w:w="5220"/>
            <w:tcMar>
              <w:top w:type="dxa" w:w="50"/>
              <w:left w:type="dxa" w:w="80"/>
              <w:bottom w:type="dxa" w:w="50"/>
              <w:right w:type="dxa" w:w="80"/>
            </w:tcMar>
            <w:vAlign w:val="top"/>
          </w:tcPr>
          <w:p>
            <w:r>
              <w:rPr>
                <w:b w:val="false"/>
                <w:bCs w:val="false"/>
                <w:color w:val="000000"/>
                <w:sz w:val="14"/>
                <w:szCs w:val="14"/>
              </w:rPr>
              <w:t xml:space="preserve">OrgUnit.unit_type</w:t>
            </w:r>
          </w:p>
        </w:tc>
      </w:tr>
      <w:tr>
        <w:tc>
          <w:tcPr>
            <w:tcW w:type="dxa" w:w="1253"/>
            <w:tcMar>
              <w:top w:type="dxa" w:w="50"/>
              <w:left w:type="dxa" w:w="80"/>
              <w:bottom w:type="dxa" w:w="50"/>
              <w:right w:type="dxa" w:w="80"/>
            </w:tcMar>
            <w:vAlign w:val="top"/>
          </w:tcPr>
          <w:p>
            <w:r>
              <w:rPr>
                <w:b/>
                <w:bCs/>
                <w:color w:val="000000"/>
                <w:sz w:val="14"/>
                <w:szCs w:val="14"/>
              </w:rPr>
              <w:t xml:space="preserve">LK-10</w:t>
            </w:r>
          </w:p>
        </w:tc>
        <w:tc>
          <w:tcPr>
            <w:tcW w:type="dxa" w:w="3967"/>
            <w:tcMar>
              <w:top w:type="dxa" w:w="50"/>
              <w:left w:type="dxa" w:w="80"/>
              <w:bottom w:type="dxa" w:w="50"/>
              <w:right w:type="dxa" w:w="80"/>
            </w:tcMar>
            <w:vAlign w:val="top"/>
          </w:tcPr>
          <w:p>
            <w:r>
              <w:rPr>
                <w:b w:val="false"/>
                <w:bCs w:val="false"/>
                <w:color w:val="000000"/>
                <w:sz w:val="14"/>
                <w:szCs w:val="14"/>
              </w:rPr>
              <w:t xml:space="preserve">on_track, at_risk, delayed, achieved</w:t>
            </w:r>
          </w:p>
        </w:tc>
        <w:tc>
          <w:tcPr>
            <w:tcW w:type="dxa" w:w="5220"/>
            <w:tcMar>
              <w:top w:type="dxa" w:w="50"/>
              <w:left w:type="dxa" w:w="80"/>
              <w:bottom w:type="dxa" w:w="50"/>
              <w:right w:type="dxa" w:w="80"/>
            </w:tcMar>
            <w:vAlign w:val="top"/>
          </w:tcPr>
          <w:p>
            <w:r>
              <w:rPr>
                <w:b w:val="false"/>
                <w:bCs w:val="false"/>
                <w:color w:val="000000"/>
                <w:sz w:val="14"/>
                <w:szCs w:val="14"/>
              </w:rPr>
              <w:t xml:space="preserve">StrategicPriority.status</w:t>
            </w:r>
          </w:p>
        </w:tc>
      </w:tr>
      <w:tr>
        <w:tc>
          <w:tcPr>
            <w:tcW w:type="dxa" w:w="1253"/>
            <w:tcMar>
              <w:top w:type="dxa" w:w="50"/>
              <w:left w:type="dxa" w:w="80"/>
              <w:bottom w:type="dxa" w:w="50"/>
              <w:right w:type="dxa" w:w="80"/>
            </w:tcMar>
            <w:vAlign w:val="top"/>
          </w:tcPr>
          <w:p>
            <w:r>
              <w:rPr>
                <w:b/>
                <w:bCs/>
                <w:color w:val="000000"/>
                <w:sz w:val="14"/>
                <w:szCs w:val="14"/>
              </w:rPr>
              <w:t xml:space="preserve">LK-11</w:t>
            </w:r>
          </w:p>
        </w:tc>
        <w:tc>
          <w:tcPr>
            <w:tcW w:type="dxa" w:w="3967"/>
            <w:tcMar>
              <w:top w:type="dxa" w:w="50"/>
              <w:left w:type="dxa" w:w="80"/>
              <w:bottom w:type="dxa" w:w="50"/>
              <w:right w:type="dxa" w:w="80"/>
            </w:tcMar>
            <w:vAlign w:val="top"/>
          </w:tcPr>
          <w:p>
            <w:r>
              <w:rPr>
                <w:b w:val="false"/>
                <w:bCs w:val="false"/>
                <w:color w:val="000000"/>
                <w:sz w:val="14"/>
                <w:szCs w:val="14"/>
              </w:rPr>
              <w:t xml:space="preserve">draft, submitted, approved, rejected</w:t>
            </w:r>
          </w:p>
        </w:tc>
        <w:tc>
          <w:tcPr>
            <w:tcW w:type="dxa" w:w="5220"/>
            <w:tcMar>
              <w:top w:type="dxa" w:w="50"/>
              <w:left w:type="dxa" w:w="80"/>
              <w:bottom w:type="dxa" w:w="50"/>
              <w:right w:type="dxa" w:w="80"/>
            </w:tcMar>
            <w:vAlign w:val="top"/>
          </w:tcPr>
          <w:p>
            <w:r>
              <w:rPr>
                <w:b w:val="false"/>
                <w:bCs w:val="false"/>
                <w:color w:val="000000"/>
                <w:sz w:val="14"/>
                <w:szCs w:val="14"/>
              </w:rPr>
              <w:t xml:space="preserve">WorkPlan.status</w:t>
            </w:r>
          </w:p>
        </w:tc>
      </w:tr>
      <w:tr>
        <w:tc>
          <w:tcPr>
            <w:tcW w:type="dxa" w:w="1253"/>
            <w:tcMar>
              <w:top w:type="dxa" w:w="50"/>
              <w:left w:type="dxa" w:w="80"/>
              <w:bottom w:type="dxa" w:w="50"/>
              <w:right w:type="dxa" w:w="80"/>
            </w:tcMar>
            <w:vAlign w:val="top"/>
          </w:tcPr>
          <w:p>
            <w:r>
              <w:rPr>
                <w:b/>
                <w:bCs/>
                <w:color w:val="000000"/>
                <w:sz w:val="14"/>
                <w:szCs w:val="14"/>
              </w:rPr>
              <w:t xml:space="preserve">LK-12</w:t>
            </w:r>
          </w:p>
        </w:tc>
        <w:tc>
          <w:tcPr>
            <w:tcW w:type="dxa" w:w="3967"/>
            <w:tcMar>
              <w:top w:type="dxa" w:w="50"/>
              <w:left w:type="dxa" w:w="80"/>
              <w:bottom w:type="dxa" w:w="50"/>
              <w:right w:type="dxa" w:w="80"/>
            </w:tcMar>
            <w:vAlign w:val="top"/>
          </w:tcPr>
          <w:p>
            <w:r>
              <w:rPr>
                <w:b w:val="false"/>
                <w:bCs w:val="false"/>
                <w:color w:val="000000"/>
                <w:sz w:val="14"/>
                <w:szCs w:val="14"/>
              </w:rPr>
              <w:t xml:space="preserve">planning, active, on_hold, completed, cancelled</w:t>
            </w:r>
          </w:p>
        </w:tc>
        <w:tc>
          <w:tcPr>
            <w:tcW w:type="dxa" w:w="5220"/>
            <w:tcMar>
              <w:top w:type="dxa" w:w="50"/>
              <w:left w:type="dxa" w:w="80"/>
              <w:bottom w:type="dxa" w:w="50"/>
              <w:right w:type="dxa" w:w="80"/>
            </w:tcMar>
            <w:vAlign w:val="top"/>
          </w:tcPr>
          <w:p>
            <w:r>
              <w:rPr>
                <w:b w:val="false"/>
                <w:bCs w:val="false"/>
                <w:color w:val="000000"/>
                <w:sz w:val="14"/>
                <w:szCs w:val="14"/>
              </w:rPr>
              <w:t xml:space="preserve">Project.status</w:t>
            </w:r>
          </w:p>
        </w:tc>
      </w:tr>
      <w:tr>
        <w:tc>
          <w:tcPr>
            <w:tcW w:type="dxa" w:w="1253"/>
            <w:tcMar>
              <w:top w:type="dxa" w:w="50"/>
              <w:left w:type="dxa" w:w="80"/>
              <w:bottom w:type="dxa" w:w="50"/>
              <w:right w:type="dxa" w:w="80"/>
            </w:tcMar>
            <w:vAlign w:val="top"/>
          </w:tcPr>
          <w:p>
            <w:r>
              <w:rPr>
                <w:b/>
                <w:bCs/>
                <w:color w:val="000000"/>
                <w:sz w:val="14"/>
                <w:szCs w:val="14"/>
              </w:rPr>
              <w:t xml:space="preserve">LK-13</w:t>
            </w:r>
          </w:p>
        </w:tc>
        <w:tc>
          <w:tcPr>
            <w:tcW w:type="dxa" w:w="3967"/>
            <w:tcMar>
              <w:top w:type="dxa" w:w="50"/>
              <w:left w:type="dxa" w:w="80"/>
              <w:bottom w:type="dxa" w:w="50"/>
              <w:right w:type="dxa" w:w="80"/>
            </w:tcMar>
            <w:vAlign w:val="top"/>
          </w:tcPr>
          <w:p>
            <w:r>
              <w:rPr>
                <w:b w:val="false"/>
                <w:bCs w:val="false"/>
                <w:color w:val="000000"/>
                <w:sz w:val="14"/>
                <w:szCs w:val="14"/>
              </w:rPr>
              <w:t xml:space="preserve">pending, approved, rejected, escalated</w:t>
            </w:r>
          </w:p>
        </w:tc>
        <w:tc>
          <w:tcPr>
            <w:tcW w:type="dxa" w:w="5220"/>
            <w:tcMar>
              <w:top w:type="dxa" w:w="50"/>
              <w:left w:type="dxa" w:w="80"/>
              <w:bottom w:type="dxa" w:w="50"/>
              <w:right w:type="dxa" w:w="80"/>
            </w:tcMar>
            <w:vAlign w:val="top"/>
          </w:tcPr>
          <w:p>
            <w:r>
              <w:rPr>
                <w:b w:val="false"/>
                <w:bCs w:val="false"/>
                <w:color w:val="000000"/>
                <w:sz w:val="14"/>
                <w:szCs w:val="14"/>
              </w:rPr>
              <w:t xml:space="preserve">WorkflowItem.status</w:t>
            </w:r>
          </w:p>
        </w:tc>
      </w:tr>
      <w:tr>
        <w:tc>
          <w:tcPr>
            <w:tcW w:type="dxa" w:w="1253"/>
            <w:tcMar>
              <w:top w:type="dxa" w:w="50"/>
              <w:left w:type="dxa" w:w="80"/>
              <w:bottom w:type="dxa" w:w="50"/>
              <w:right w:type="dxa" w:w="80"/>
            </w:tcMar>
            <w:vAlign w:val="top"/>
          </w:tcPr>
          <w:p>
            <w:r>
              <w:rPr>
                <w:b/>
                <w:bCs/>
                <w:color w:val="000000"/>
                <w:sz w:val="14"/>
                <w:szCs w:val="14"/>
              </w:rPr>
              <w:t xml:space="preserve">LK-14</w:t>
            </w:r>
          </w:p>
        </w:tc>
        <w:tc>
          <w:tcPr>
            <w:tcW w:type="dxa" w:w="3967"/>
            <w:tcMar>
              <w:top w:type="dxa" w:w="50"/>
              <w:left w:type="dxa" w:w="80"/>
              <w:bottom w:type="dxa" w:w="50"/>
              <w:right w:type="dxa" w:w="80"/>
            </w:tcMar>
            <w:vAlign w:val="top"/>
          </w:tcPr>
          <w:p>
            <w:r>
              <w:rPr>
                <w:b w:val="false"/>
                <w:bCs w:val="false"/>
                <w:color w:val="000000"/>
                <w:sz w:val="14"/>
                <w:szCs w:val="14"/>
              </w:rPr>
              <w:t xml:space="preserve">approved, rejected</w:t>
            </w:r>
          </w:p>
        </w:tc>
        <w:tc>
          <w:tcPr>
            <w:tcW w:type="dxa" w:w="5220"/>
            <w:tcMar>
              <w:top w:type="dxa" w:w="50"/>
              <w:left w:type="dxa" w:w="80"/>
              <w:bottom w:type="dxa" w:w="50"/>
              <w:right w:type="dxa" w:w="80"/>
            </w:tcMar>
            <w:vAlign w:val="top"/>
          </w:tcPr>
          <w:p>
            <w:r>
              <w:rPr>
                <w:b w:val="false"/>
                <w:bCs w:val="false"/>
                <w:color w:val="000000"/>
                <w:sz w:val="14"/>
                <w:szCs w:val="14"/>
              </w:rPr>
              <w:t xml:space="preserve">WorkflowDecision.decision</w:t>
            </w:r>
          </w:p>
        </w:tc>
      </w:tr>
      <w:tr>
        <w:tc>
          <w:tcPr>
            <w:tcW w:type="dxa" w:w="1253"/>
            <w:tcMar>
              <w:top w:type="dxa" w:w="50"/>
              <w:left w:type="dxa" w:w="80"/>
              <w:bottom w:type="dxa" w:w="50"/>
              <w:right w:type="dxa" w:w="80"/>
            </w:tcMar>
            <w:vAlign w:val="top"/>
          </w:tcPr>
          <w:p>
            <w:r>
              <w:rPr>
                <w:b/>
                <w:bCs/>
                <w:color w:val="000000"/>
                <w:sz w:val="14"/>
                <w:szCs w:val="14"/>
              </w:rPr>
              <w:t xml:space="preserve">LK-15</w:t>
            </w:r>
          </w:p>
        </w:tc>
        <w:tc>
          <w:tcPr>
            <w:tcW w:type="dxa" w:w="3967"/>
            <w:tcMar>
              <w:top w:type="dxa" w:w="50"/>
              <w:left w:type="dxa" w:w="80"/>
              <w:bottom w:type="dxa" w:w="50"/>
              <w:right w:type="dxa" w:w="80"/>
            </w:tcMar>
            <w:vAlign w:val="top"/>
          </w:tcPr>
          <w:p>
            <w:r>
              <w:rPr>
                <w:b w:val="false"/>
                <w:bCs w:val="false"/>
                <w:color w:val="000000"/>
                <w:sz w:val="14"/>
                <w:szCs w:val="14"/>
              </w:rPr>
              <w:t xml:space="preserve">open, investigating, contained, notified, closed</w:t>
            </w:r>
          </w:p>
        </w:tc>
        <w:tc>
          <w:tcPr>
            <w:tcW w:type="dxa" w:w="5220"/>
            <w:tcMar>
              <w:top w:type="dxa" w:w="50"/>
              <w:left w:type="dxa" w:w="80"/>
              <w:bottom w:type="dxa" w:w="50"/>
              <w:right w:type="dxa" w:w="80"/>
            </w:tcMar>
            <w:vAlign w:val="top"/>
          </w:tcPr>
          <w:p>
            <w:r>
              <w:rPr>
                <w:b w:val="false"/>
                <w:bCs w:val="false"/>
                <w:color w:val="000000"/>
                <w:sz w:val="14"/>
                <w:szCs w:val="14"/>
              </w:rPr>
              <w:t xml:space="preserve">SecurityIncident.status</w:t>
            </w:r>
          </w:p>
        </w:tc>
      </w:tr>
      <w:tr>
        <w:tc>
          <w:tcPr>
            <w:tcW w:type="dxa" w:w="1253"/>
            <w:tcMar>
              <w:top w:type="dxa" w:w="50"/>
              <w:left w:type="dxa" w:w="80"/>
              <w:bottom w:type="dxa" w:w="50"/>
              <w:right w:type="dxa" w:w="80"/>
            </w:tcMar>
            <w:vAlign w:val="top"/>
          </w:tcPr>
          <w:p>
            <w:r>
              <w:rPr>
                <w:b/>
                <w:bCs/>
                <w:color w:val="000000"/>
                <w:sz w:val="14"/>
                <w:szCs w:val="14"/>
              </w:rPr>
              <w:t xml:space="preserve">LK-16</w:t>
            </w:r>
          </w:p>
        </w:tc>
        <w:tc>
          <w:tcPr>
            <w:tcW w:type="dxa" w:w="3967"/>
            <w:tcMar>
              <w:top w:type="dxa" w:w="50"/>
              <w:left w:type="dxa" w:w="80"/>
              <w:bottom w:type="dxa" w:w="50"/>
              <w:right w:type="dxa" w:w="80"/>
            </w:tcMar>
            <w:vAlign w:val="top"/>
          </w:tcPr>
          <w:p>
            <w:r>
              <w:rPr>
                <w:b w:val="false"/>
                <w:bCs w:val="false"/>
                <w:color w:val="000000"/>
                <w:sz w:val="14"/>
                <w:szCs w:val="14"/>
              </w:rPr>
              <w:t xml:space="preserve">string, integer, boolean, json</w:t>
            </w:r>
          </w:p>
        </w:tc>
        <w:tc>
          <w:tcPr>
            <w:tcW w:type="dxa" w:w="5220"/>
            <w:tcMar>
              <w:top w:type="dxa" w:w="50"/>
              <w:left w:type="dxa" w:w="80"/>
              <w:bottom w:type="dxa" w:w="50"/>
              <w:right w:type="dxa" w:w="80"/>
            </w:tcMar>
            <w:vAlign w:val="top"/>
          </w:tcPr>
          <w:p>
            <w:r>
              <w:rPr>
                <w:b w:val="false"/>
                <w:bCs w:val="false"/>
                <w:color w:val="000000"/>
                <w:sz w:val="14"/>
                <w:szCs w:val="14"/>
              </w:rPr>
              <w:t xml:space="preserve">SystemSetting.value_type</w:t>
            </w:r>
          </w:p>
        </w:tc>
      </w:tr>
      <w:tr>
        <w:tc>
          <w:tcPr>
            <w:tcW w:type="dxa" w:w="1253"/>
            <w:tcMar>
              <w:top w:type="dxa" w:w="50"/>
              <w:left w:type="dxa" w:w="80"/>
              <w:bottom w:type="dxa" w:w="50"/>
              <w:right w:type="dxa" w:w="80"/>
            </w:tcMar>
            <w:vAlign w:val="top"/>
          </w:tcPr>
          <w:p>
            <w:r>
              <w:rPr>
                <w:b/>
                <w:bCs/>
                <w:color w:val="000000"/>
                <w:sz w:val="14"/>
                <w:szCs w:val="14"/>
              </w:rPr>
              <w:t xml:space="preserve">LK-17</w:t>
            </w:r>
          </w:p>
        </w:tc>
        <w:tc>
          <w:tcPr>
            <w:tcW w:type="dxa" w:w="3967"/>
            <w:tcMar>
              <w:top w:type="dxa" w:w="50"/>
              <w:left w:type="dxa" w:w="80"/>
              <w:bottom w:type="dxa" w:w="50"/>
              <w:right w:type="dxa" w:w="80"/>
            </w:tcMar>
            <w:vAlign w:val="top"/>
          </w:tcPr>
          <w:p>
            <w:r>
              <w:rPr>
                <w:b w:val="false"/>
                <w:bCs w:val="false"/>
                <w:color w:val="000000"/>
                <w:sz w:val="14"/>
                <w:szCs w:val="14"/>
              </w:rPr>
              <w:t xml:space="preserve">public, internal, restricted</w:t>
            </w:r>
          </w:p>
        </w:tc>
        <w:tc>
          <w:tcPr>
            <w:tcW w:type="dxa" w:w="5220"/>
            <w:tcMar>
              <w:top w:type="dxa" w:w="50"/>
              <w:left w:type="dxa" w:w="80"/>
              <w:bottom w:type="dxa" w:w="50"/>
              <w:right w:type="dxa" w:w="80"/>
            </w:tcMar>
            <w:vAlign w:val="top"/>
          </w:tcPr>
          <w:p>
            <w:r>
              <w:rPr>
                <w:b w:val="false"/>
                <w:bCs w:val="false"/>
                <w:color w:val="000000"/>
                <w:sz w:val="14"/>
                <w:szCs w:val="14"/>
              </w:rPr>
              <w:t xml:space="preserve">Document.access_level</w:t>
            </w:r>
          </w:p>
        </w:tc>
      </w:tr>
      <w:tr>
        <w:tc>
          <w:tcPr>
            <w:tcW w:type="dxa" w:w="1253"/>
            <w:tcMar>
              <w:top w:type="dxa" w:w="50"/>
              <w:left w:type="dxa" w:w="80"/>
              <w:bottom w:type="dxa" w:w="50"/>
              <w:right w:type="dxa" w:w="80"/>
            </w:tcMar>
            <w:vAlign w:val="top"/>
          </w:tcPr>
          <w:p>
            <w:r>
              <w:rPr>
                <w:b/>
                <w:bCs/>
                <w:color w:val="000000"/>
                <w:sz w:val="14"/>
                <w:szCs w:val="14"/>
              </w:rPr>
              <w:t xml:space="preserve">LK-18</w:t>
            </w:r>
          </w:p>
        </w:tc>
        <w:tc>
          <w:tcPr>
            <w:tcW w:type="dxa" w:w="3967"/>
            <w:tcMar>
              <w:top w:type="dxa" w:w="50"/>
              <w:left w:type="dxa" w:w="80"/>
              <w:bottom w:type="dxa" w:w="50"/>
              <w:right w:type="dxa" w:w="80"/>
            </w:tcMar>
            <w:vAlign w:val="top"/>
          </w:tcPr>
          <w:p>
            <w:r>
              <w:rPr>
                <w:b w:val="false"/>
                <w:bCs w:val="false"/>
                <w:color w:val="000000"/>
                <w:sz w:val="14"/>
                <w:szCs w:val="14"/>
              </w:rPr>
              <w:t xml:space="preserve">draft, active, archived, deleted</w:t>
            </w:r>
          </w:p>
        </w:tc>
        <w:tc>
          <w:tcPr>
            <w:tcW w:type="dxa" w:w="5220"/>
            <w:tcMar>
              <w:top w:type="dxa" w:w="50"/>
              <w:left w:type="dxa" w:w="80"/>
              <w:bottom w:type="dxa" w:w="50"/>
              <w:right w:type="dxa" w:w="80"/>
            </w:tcMar>
            <w:vAlign w:val="top"/>
          </w:tcPr>
          <w:p>
            <w:r>
              <w:rPr>
                <w:b w:val="false"/>
                <w:bCs w:val="false"/>
                <w:color w:val="000000"/>
                <w:sz w:val="14"/>
                <w:szCs w:val="14"/>
              </w:rPr>
              <w:t xml:space="preserve">Document.status</w:t>
            </w:r>
          </w:p>
        </w:tc>
      </w:tr>
      <w:tr>
        <w:tc>
          <w:tcPr>
            <w:tcW w:type="dxa" w:w="1253"/>
            <w:tcMar>
              <w:top w:type="dxa" w:w="50"/>
              <w:left w:type="dxa" w:w="80"/>
              <w:bottom w:type="dxa" w:w="50"/>
              <w:right w:type="dxa" w:w="80"/>
            </w:tcMar>
            <w:vAlign w:val="top"/>
          </w:tcPr>
          <w:p>
            <w:r>
              <w:rPr>
                <w:b/>
                <w:bCs/>
                <w:color w:val="000000"/>
                <w:sz w:val="14"/>
                <w:szCs w:val="14"/>
              </w:rPr>
              <w:t xml:space="preserve">LK-19</w:t>
            </w:r>
          </w:p>
        </w:tc>
        <w:tc>
          <w:tcPr>
            <w:tcW w:type="dxa" w:w="3967"/>
            <w:tcMar>
              <w:top w:type="dxa" w:w="50"/>
              <w:left w:type="dxa" w:w="80"/>
              <w:bottom w:type="dxa" w:w="50"/>
              <w:right w:type="dxa" w:w="80"/>
            </w:tcMar>
            <w:vAlign w:val="top"/>
          </w:tcPr>
          <w:p>
            <w:r>
              <w:rPr>
                <w:b w:val="false"/>
                <w:bCs w:val="false"/>
                <w:color w:val="000000"/>
                <w:sz w:val="14"/>
                <w:szCs w:val="14"/>
              </w:rPr>
              <w:t xml:space="preserve">public, registered, internal</w:t>
            </w:r>
          </w:p>
        </w:tc>
        <w:tc>
          <w:tcPr>
            <w:tcW w:type="dxa" w:w="5220"/>
            <w:tcMar>
              <w:top w:type="dxa" w:w="50"/>
              <w:left w:type="dxa" w:w="80"/>
              <w:bottom w:type="dxa" w:w="50"/>
              <w:right w:type="dxa" w:w="80"/>
            </w:tcMar>
            <w:vAlign w:val="top"/>
          </w:tcPr>
          <w:p>
            <w:r>
              <w:rPr>
                <w:b w:val="false"/>
                <w:bCs w:val="false"/>
                <w:color w:val="000000"/>
                <w:sz w:val="14"/>
                <w:szCs w:val="14"/>
              </w:rPr>
              <w:t xml:space="preserve">KnowledgeArticle.visibility</w:t>
            </w:r>
          </w:p>
        </w:tc>
      </w:tr>
      <w:tr>
        <w:tc>
          <w:tcPr>
            <w:tcW w:type="dxa" w:w="1253"/>
            <w:tcMar>
              <w:top w:type="dxa" w:w="50"/>
              <w:left w:type="dxa" w:w="80"/>
              <w:bottom w:type="dxa" w:w="50"/>
              <w:right w:type="dxa" w:w="80"/>
            </w:tcMar>
            <w:vAlign w:val="top"/>
          </w:tcPr>
          <w:p>
            <w:r>
              <w:rPr>
                <w:b/>
                <w:bCs/>
                <w:color w:val="000000"/>
                <w:sz w:val="14"/>
                <w:szCs w:val="14"/>
              </w:rPr>
              <w:t xml:space="preserve">LK-20</w:t>
            </w:r>
          </w:p>
        </w:tc>
        <w:tc>
          <w:tcPr>
            <w:tcW w:type="dxa" w:w="3967"/>
            <w:tcMar>
              <w:top w:type="dxa" w:w="50"/>
              <w:left w:type="dxa" w:w="80"/>
              <w:bottom w:type="dxa" w:w="50"/>
              <w:right w:type="dxa" w:w="80"/>
            </w:tcMar>
            <w:vAlign w:val="top"/>
          </w:tcPr>
          <w:p>
            <w:r>
              <w:rPr>
                <w:b w:val="false"/>
                <w:bCs w:val="false"/>
                <w:color w:val="000000"/>
                <w:sz w:val="14"/>
                <w:szCs w:val="14"/>
              </w:rPr>
              <w:t xml:space="preserve">draft, in_review, published, archived</w:t>
            </w:r>
          </w:p>
        </w:tc>
        <w:tc>
          <w:tcPr>
            <w:tcW w:type="dxa" w:w="5220"/>
            <w:tcMar>
              <w:top w:type="dxa" w:w="50"/>
              <w:left w:type="dxa" w:w="80"/>
              <w:bottom w:type="dxa" w:w="50"/>
              <w:right w:type="dxa" w:w="80"/>
            </w:tcMar>
            <w:vAlign w:val="top"/>
          </w:tcPr>
          <w:p>
            <w:r>
              <w:rPr>
                <w:b w:val="false"/>
                <w:bCs w:val="false"/>
                <w:color w:val="000000"/>
                <w:sz w:val="14"/>
                <w:szCs w:val="14"/>
              </w:rPr>
              <w:t xml:space="preserve">KnowledgeArticle.publication_status</w:t>
            </w:r>
          </w:p>
        </w:tc>
      </w:tr>
      <w:tr>
        <w:tc>
          <w:tcPr>
            <w:tcW w:type="dxa" w:w="1253"/>
            <w:tcMar>
              <w:top w:type="dxa" w:w="50"/>
              <w:left w:type="dxa" w:w="80"/>
              <w:bottom w:type="dxa" w:w="50"/>
              <w:right w:type="dxa" w:w="80"/>
            </w:tcMar>
            <w:vAlign w:val="top"/>
          </w:tcPr>
          <w:p>
            <w:r>
              <w:rPr>
                <w:b/>
                <w:bCs/>
                <w:color w:val="000000"/>
                <w:sz w:val="14"/>
                <w:szCs w:val="14"/>
              </w:rPr>
              <w:t xml:space="preserve">LK-21</w:t>
            </w:r>
          </w:p>
        </w:tc>
        <w:tc>
          <w:tcPr>
            <w:tcW w:type="dxa" w:w="3967"/>
            <w:tcMar>
              <w:top w:type="dxa" w:w="50"/>
              <w:left w:type="dxa" w:w="80"/>
              <w:bottom w:type="dxa" w:w="50"/>
              <w:right w:type="dxa" w:w="80"/>
            </w:tcMar>
            <w:vAlign w:val="top"/>
          </w:tcPr>
          <w:p>
            <w:r>
              <w:rPr>
                <w:b w:val="false"/>
                <w:bCs w:val="false"/>
                <w:color w:val="000000"/>
                <w:sz w:val="14"/>
                <w:szCs w:val="14"/>
              </w:rPr>
              <w:t xml:space="preserve">confirmed_current, updated, withdrawn</w:t>
            </w:r>
          </w:p>
        </w:tc>
        <w:tc>
          <w:tcPr>
            <w:tcW w:type="dxa" w:w="5220"/>
            <w:tcMar>
              <w:top w:type="dxa" w:w="50"/>
              <w:left w:type="dxa" w:w="80"/>
              <w:bottom w:type="dxa" w:w="50"/>
              <w:right w:type="dxa" w:w="80"/>
            </w:tcMar>
            <w:vAlign w:val="top"/>
          </w:tcPr>
          <w:p>
            <w:r>
              <w:rPr>
                <w:b w:val="false"/>
                <w:bCs w:val="false"/>
                <w:color w:val="000000"/>
                <w:sz w:val="14"/>
                <w:szCs w:val="14"/>
              </w:rPr>
              <w:t xml:space="preserve">KnowledgeReview.outcome</w:t>
            </w:r>
          </w:p>
        </w:tc>
      </w:tr>
      <w:tr>
        <w:tc>
          <w:tcPr>
            <w:tcW w:type="dxa" w:w="1253"/>
            <w:tcMar>
              <w:top w:type="dxa" w:w="50"/>
              <w:left w:type="dxa" w:w="80"/>
              <w:bottom w:type="dxa" w:w="50"/>
              <w:right w:type="dxa" w:w="80"/>
            </w:tcMar>
            <w:vAlign w:val="top"/>
          </w:tcPr>
          <w:p>
            <w:r>
              <w:rPr>
                <w:b/>
                <w:bCs/>
                <w:color w:val="000000"/>
                <w:sz w:val="14"/>
                <w:szCs w:val="14"/>
              </w:rPr>
              <w:t xml:space="preserve">LK-22</w:t>
            </w:r>
          </w:p>
        </w:tc>
        <w:tc>
          <w:tcPr>
            <w:tcW w:type="dxa" w:w="3967"/>
            <w:tcMar>
              <w:top w:type="dxa" w:w="50"/>
              <w:left w:type="dxa" w:w="80"/>
              <w:bottom w:type="dxa" w:w="50"/>
              <w:right w:type="dxa" w:w="80"/>
            </w:tcMar>
            <w:vAlign w:val="top"/>
          </w:tcPr>
          <w:p>
            <w:r>
              <w:rPr>
                <w:b w:val="false"/>
                <w:bCs w:val="false"/>
                <w:color w:val="000000"/>
                <w:sz w:val="14"/>
                <w:szCs w:val="14"/>
              </w:rPr>
              <w:t xml:space="preserve">image, video, audio, document</w:t>
            </w:r>
          </w:p>
        </w:tc>
        <w:tc>
          <w:tcPr>
            <w:tcW w:type="dxa" w:w="5220"/>
            <w:tcMar>
              <w:top w:type="dxa" w:w="50"/>
              <w:left w:type="dxa" w:w="80"/>
              <w:bottom w:type="dxa" w:w="50"/>
              <w:right w:type="dxa" w:w="80"/>
            </w:tcMar>
            <w:vAlign w:val="top"/>
          </w:tcPr>
          <w:p>
            <w:r>
              <w:rPr>
                <w:b w:val="false"/>
                <w:bCs w:val="false"/>
                <w:color w:val="000000"/>
                <w:sz w:val="14"/>
                <w:szCs w:val="14"/>
              </w:rPr>
              <w:t xml:space="preserve">MediaAsset.file_type</w:t>
            </w:r>
          </w:p>
        </w:tc>
      </w:tr>
      <w:tr>
        <w:tc>
          <w:tcPr>
            <w:tcW w:type="dxa" w:w="1253"/>
            <w:tcMar>
              <w:top w:type="dxa" w:w="50"/>
              <w:left w:type="dxa" w:w="80"/>
              <w:bottom w:type="dxa" w:w="50"/>
              <w:right w:type="dxa" w:w="80"/>
            </w:tcMar>
            <w:vAlign w:val="top"/>
          </w:tcPr>
          <w:p>
            <w:r>
              <w:rPr>
                <w:b/>
                <w:bCs/>
                <w:color w:val="000000"/>
                <w:sz w:val="14"/>
                <w:szCs w:val="14"/>
              </w:rPr>
              <w:t xml:space="preserve">LK-23</w:t>
            </w:r>
          </w:p>
        </w:tc>
        <w:tc>
          <w:tcPr>
            <w:tcW w:type="dxa" w:w="3967"/>
            <w:tcMar>
              <w:top w:type="dxa" w:w="50"/>
              <w:left w:type="dxa" w:w="80"/>
              <w:bottom w:type="dxa" w:w="50"/>
              <w:right w:type="dxa" w:w="80"/>
            </w:tcMar>
            <w:vAlign w:val="top"/>
          </w:tcPr>
          <w:p>
            <w:r>
              <w:rPr>
                <w:b w:val="false"/>
                <w:bCs w:val="false"/>
                <w:color w:val="000000"/>
                <w:sz w:val="14"/>
                <w:szCs w:val="14"/>
              </w:rPr>
              <w:t xml:space="preserve">Mirrors source access_level/visibility for query-time filtering</w:t>
            </w:r>
          </w:p>
        </w:tc>
        <w:tc>
          <w:tcPr>
            <w:tcW w:type="dxa" w:w="5220"/>
            <w:tcMar>
              <w:top w:type="dxa" w:w="50"/>
              <w:left w:type="dxa" w:w="80"/>
              <w:bottom w:type="dxa" w:w="50"/>
              <w:right w:type="dxa" w:w="80"/>
            </w:tcMar>
            <w:vAlign w:val="top"/>
          </w:tcPr>
          <w:p>
            <w:r>
              <w:rPr>
                <w:b w:val="false"/>
                <w:bCs w:val="false"/>
                <w:color w:val="000000"/>
                <w:sz w:val="14"/>
                <w:szCs w:val="14"/>
              </w:rPr>
              <w:t xml:space="preserve">SearchIndexEntry.access_level</w:t>
            </w:r>
          </w:p>
        </w:tc>
      </w:tr>
      <w:tr>
        <w:tc>
          <w:tcPr>
            <w:tcW w:type="dxa" w:w="1253"/>
            <w:tcMar>
              <w:top w:type="dxa" w:w="50"/>
              <w:left w:type="dxa" w:w="80"/>
              <w:bottom w:type="dxa" w:w="50"/>
              <w:right w:type="dxa" w:w="80"/>
            </w:tcMar>
            <w:vAlign w:val="top"/>
          </w:tcPr>
          <w:p>
            <w:r>
              <w:rPr>
                <w:b/>
                <w:bCs/>
                <w:color w:val="000000"/>
                <w:sz w:val="14"/>
                <w:szCs w:val="14"/>
              </w:rPr>
              <w:t xml:space="preserve">LK-24</w:t>
            </w:r>
          </w:p>
        </w:tc>
        <w:tc>
          <w:tcPr>
            <w:tcW w:type="dxa" w:w="3967"/>
            <w:tcMar>
              <w:top w:type="dxa" w:w="50"/>
              <w:left w:type="dxa" w:w="80"/>
              <w:bottom w:type="dxa" w:w="50"/>
              <w:right w:type="dxa" w:w="80"/>
            </w:tcMar>
            <w:vAlign w:val="top"/>
          </w:tcPr>
          <w:p>
            <w:r>
              <w:rPr>
                <w:b w:val="false"/>
                <w:bCs w:val="false"/>
                <w:color w:val="000000"/>
                <w:sz w:val="14"/>
                <w:szCs w:val="14"/>
              </w:rPr>
              <w:t xml:space="preserve">in_app, email, sms, push</w:t>
            </w:r>
          </w:p>
        </w:tc>
        <w:tc>
          <w:tcPr>
            <w:tcW w:type="dxa" w:w="5220"/>
            <w:tcMar>
              <w:top w:type="dxa" w:w="50"/>
              <w:left w:type="dxa" w:w="80"/>
              <w:bottom w:type="dxa" w:w="50"/>
              <w:right w:type="dxa" w:w="80"/>
            </w:tcMar>
            <w:vAlign w:val="top"/>
          </w:tcPr>
          <w:p>
            <w:r>
              <w:rPr>
                <w:b w:val="false"/>
                <w:bCs w:val="false"/>
                <w:color w:val="000000"/>
                <w:sz w:val="14"/>
                <w:szCs w:val="14"/>
              </w:rPr>
              <w:t xml:space="preserve">Notification.channel</w:t>
            </w:r>
          </w:p>
        </w:tc>
      </w:tr>
      <w:tr>
        <w:tc>
          <w:tcPr>
            <w:tcW w:type="dxa" w:w="1253"/>
            <w:tcMar>
              <w:top w:type="dxa" w:w="50"/>
              <w:left w:type="dxa" w:w="80"/>
              <w:bottom w:type="dxa" w:w="50"/>
              <w:right w:type="dxa" w:w="80"/>
            </w:tcMar>
            <w:vAlign w:val="top"/>
          </w:tcPr>
          <w:p>
            <w:r>
              <w:rPr>
                <w:b/>
                <w:bCs/>
                <w:color w:val="000000"/>
                <w:sz w:val="14"/>
                <w:szCs w:val="14"/>
              </w:rPr>
              <w:t xml:space="preserve">LK-25</w:t>
            </w:r>
          </w:p>
        </w:tc>
        <w:tc>
          <w:tcPr>
            <w:tcW w:type="dxa" w:w="3967"/>
            <w:tcMar>
              <w:top w:type="dxa" w:w="50"/>
              <w:left w:type="dxa" w:w="80"/>
              <w:bottom w:type="dxa" w:w="50"/>
              <w:right w:type="dxa" w:w="80"/>
            </w:tcMar>
            <w:vAlign w:val="top"/>
          </w:tcPr>
          <w:p>
            <w:r>
              <w:rPr>
                <w:b w:val="false"/>
                <w:bCs w:val="false"/>
                <w:color w:val="000000"/>
                <w:sz w:val="14"/>
                <w:szCs w:val="14"/>
              </w:rPr>
              <w:t xml:space="preserve">in_person, virtual, self_paced</w:t>
            </w:r>
          </w:p>
        </w:tc>
        <w:tc>
          <w:tcPr>
            <w:tcW w:type="dxa" w:w="5220"/>
            <w:tcMar>
              <w:top w:type="dxa" w:w="50"/>
              <w:left w:type="dxa" w:w="80"/>
              <w:bottom w:type="dxa" w:w="50"/>
              <w:right w:type="dxa" w:w="80"/>
            </w:tcMar>
            <w:vAlign w:val="top"/>
          </w:tcPr>
          <w:p>
            <w:r>
              <w:rPr>
                <w:b w:val="false"/>
                <w:bCs w:val="false"/>
                <w:color w:val="000000"/>
                <w:sz w:val="14"/>
                <w:szCs w:val="14"/>
              </w:rPr>
              <w:t xml:space="preserve">TrainingCourse.delivery_mode</w:t>
            </w:r>
          </w:p>
        </w:tc>
      </w:tr>
      <w:tr>
        <w:tc>
          <w:tcPr>
            <w:tcW w:type="dxa" w:w="1253"/>
            <w:tcMar>
              <w:top w:type="dxa" w:w="50"/>
              <w:left w:type="dxa" w:w="80"/>
              <w:bottom w:type="dxa" w:w="50"/>
              <w:right w:type="dxa" w:w="80"/>
            </w:tcMar>
            <w:vAlign w:val="top"/>
          </w:tcPr>
          <w:p>
            <w:r>
              <w:rPr>
                <w:b/>
                <w:bCs/>
                <w:color w:val="000000"/>
                <w:sz w:val="14"/>
                <w:szCs w:val="14"/>
              </w:rPr>
              <w:t xml:space="preserve">LK-26</w:t>
            </w:r>
          </w:p>
        </w:tc>
        <w:tc>
          <w:tcPr>
            <w:tcW w:type="dxa" w:w="3967"/>
            <w:tcMar>
              <w:top w:type="dxa" w:w="50"/>
              <w:left w:type="dxa" w:w="80"/>
              <w:bottom w:type="dxa" w:w="50"/>
              <w:right w:type="dxa" w:w="80"/>
            </w:tcMar>
            <w:vAlign w:val="top"/>
          </w:tcPr>
          <w:p>
            <w:r>
              <w:rPr>
                <w:b w:val="false"/>
                <w:bCs w:val="false"/>
                <w:color w:val="000000"/>
                <w:sz w:val="14"/>
                <w:szCs w:val="14"/>
              </w:rPr>
              <w:t xml:space="preserve">enrolled, completed, no_show</w:t>
            </w:r>
          </w:p>
        </w:tc>
        <w:tc>
          <w:tcPr>
            <w:tcW w:type="dxa" w:w="5220"/>
            <w:tcMar>
              <w:top w:type="dxa" w:w="50"/>
              <w:left w:type="dxa" w:w="80"/>
              <w:bottom w:type="dxa" w:w="50"/>
              <w:right w:type="dxa" w:w="80"/>
            </w:tcMar>
            <w:vAlign w:val="top"/>
          </w:tcPr>
          <w:p>
            <w:r>
              <w:rPr>
                <w:b w:val="false"/>
                <w:bCs w:val="false"/>
                <w:color w:val="000000"/>
                <w:sz w:val="14"/>
                <w:szCs w:val="14"/>
              </w:rPr>
              <w:t xml:space="preserve">TrainingEnrollment.completion_status</w:t>
            </w:r>
          </w:p>
        </w:tc>
      </w:tr>
      <w:tr>
        <w:tc>
          <w:tcPr>
            <w:tcW w:type="dxa" w:w="1253"/>
            <w:tcMar>
              <w:top w:type="dxa" w:w="50"/>
              <w:left w:type="dxa" w:w="80"/>
              <w:bottom w:type="dxa" w:w="50"/>
              <w:right w:type="dxa" w:w="80"/>
            </w:tcMar>
            <w:vAlign w:val="top"/>
          </w:tcPr>
          <w:p>
            <w:r>
              <w:rPr>
                <w:b/>
                <w:bCs/>
                <w:color w:val="000000"/>
                <w:sz w:val="14"/>
                <w:szCs w:val="14"/>
              </w:rPr>
              <w:t xml:space="preserve">LK-27</w:t>
            </w:r>
          </w:p>
        </w:tc>
        <w:tc>
          <w:tcPr>
            <w:tcW w:type="dxa" w:w="3967"/>
            <w:tcMar>
              <w:top w:type="dxa" w:w="50"/>
              <w:left w:type="dxa" w:w="80"/>
              <w:bottom w:type="dxa" w:w="50"/>
              <w:right w:type="dxa" w:w="80"/>
            </w:tcMar>
            <w:vAlign w:val="top"/>
          </w:tcPr>
          <w:p>
            <w:r>
              <w:rPr>
                <w:b w:val="false"/>
                <w:bCs w:val="false"/>
                <w:color w:val="000000"/>
                <w:sz w:val="14"/>
                <w:szCs w:val="14"/>
              </w:rPr>
              <w:t xml:space="preserve">low, normal, high, critical</w:t>
            </w:r>
          </w:p>
        </w:tc>
        <w:tc>
          <w:tcPr>
            <w:tcW w:type="dxa" w:w="5220"/>
            <w:tcMar>
              <w:top w:type="dxa" w:w="50"/>
              <w:left w:type="dxa" w:w="80"/>
              <w:bottom w:type="dxa" w:w="50"/>
              <w:right w:type="dxa" w:w="80"/>
            </w:tcMar>
            <w:vAlign w:val="top"/>
          </w:tcPr>
          <w:p>
            <w:r>
              <w:rPr>
                <w:b w:val="false"/>
                <w:bCs w:val="false"/>
                <w:color w:val="000000"/>
                <w:sz w:val="14"/>
                <w:szCs w:val="14"/>
              </w:rPr>
              <w:t xml:space="preserve">SupportTicket.urgency</w:t>
            </w:r>
          </w:p>
        </w:tc>
      </w:tr>
      <w:tr>
        <w:tc>
          <w:tcPr>
            <w:tcW w:type="dxa" w:w="1253"/>
            <w:tcMar>
              <w:top w:type="dxa" w:w="50"/>
              <w:left w:type="dxa" w:w="80"/>
              <w:bottom w:type="dxa" w:w="50"/>
              <w:right w:type="dxa" w:w="80"/>
            </w:tcMar>
            <w:vAlign w:val="top"/>
          </w:tcPr>
          <w:p>
            <w:r>
              <w:rPr>
                <w:b/>
                <w:bCs/>
                <w:color w:val="000000"/>
                <w:sz w:val="14"/>
                <w:szCs w:val="14"/>
              </w:rPr>
              <w:t xml:space="preserve">LK-28</w:t>
            </w:r>
          </w:p>
        </w:tc>
        <w:tc>
          <w:tcPr>
            <w:tcW w:type="dxa" w:w="3967"/>
            <w:tcMar>
              <w:top w:type="dxa" w:w="50"/>
              <w:left w:type="dxa" w:w="80"/>
              <w:bottom w:type="dxa" w:w="50"/>
              <w:right w:type="dxa" w:w="80"/>
            </w:tcMar>
            <w:vAlign w:val="top"/>
          </w:tcPr>
          <w:p>
            <w:r>
              <w:rPr>
                <w:b w:val="false"/>
                <w:bCs w:val="false"/>
                <w:color w:val="000000"/>
                <w:sz w:val="14"/>
                <w:szCs w:val="14"/>
              </w:rPr>
              <w:t xml:space="preserve">new, triaged, resolved</w:t>
            </w:r>
          </w:p>
        </w:tc>
        <w:tc>
          <w:tcPr>
            <w:tcW w:type="dxa" w:w="5220"/>
            <w:tcMar>
              <w:top w:type="dxa" w:w="50"/>
              <w:left w:type="dxa" w:w="80"/>
              <w:bottom w:type="dxa" w:w="50"/>
              <w:right w:type="dxa" w:w="80"/>
            </w:tcMar>
            <w:vAlign w:val="top"/>
          </w:tcPr>
          <w:p>
            <w:r>
              <w:rPr>
                <w:b w:val="false"/>
                <w:bCs w:val="false"/>
                <w:color w:val="000000"/>
                <w:sz w:val="14"/>
                <w:szCs w:val="14"/>
              </w:rPr>
              <w:t xml:space="preserve">PortalContactMessage.status</w:t>
            </w:r>
          </w:p>
        </w:tc>
      </w:tr>
      <w:tr>
        <w:tc>
          <w:tcPr>
            <w:tcW w:type="dxa" w:w="1253"/>
            <w:tcMar>
              <w:top w:type="dxa" w:w="50"/>
              <w:left w:type="dxa" w:w="80"/>
              <w:bottom w:type="dxa" w:w="50"/>
              <w:right w:type="dxa" w:w="80"/>
            </w:tcMar>
            <w:vAlign w:val="top"/>
          </w:tcPr>
          <w:p>
            <w:r>
              <w:rPr>
                <w:b/>
                <w:bCs/>
                <w:color w:val="000000"/>
                <w:sz w:val="14"/>
                <w:szCs w:val="14"/>
              </w:rPr>
              <w:t xml:space="preserve">LK-29</w:t>
            </w:r>
          </w:p>
        </w:tc>
        <w:tc>
          <w:tcPr>
            <w:tcW w:type="dxa" w:w="3967"/>
            <w:tcMar>
              <w:top w:type="dxa" w:w="50"/>
              <w:left w:type="dxa" w:w="80"/>
              <w:bottom w:type="dxa" w:w="50"/>
              <w:right w:type="dxa" w:w="80"/>
            </w:tcMar>
            <w:vAlign w:val="top"/>
          </w:tcPr>
          <w:p>
            <w:r>
              <w:rPr>
                <w:b w:val="false"/>
                <w:bCs w:val="false"/>
                <w:color w:val="000000"/>
                <w:sz w:val="14"/>
                <w:szCs w:val="14"/>
              </w:rPr>
              <w:t xml:space="preserve">open, mitigating, closed</w:t>
            </w:r>
          </w:p>
        </w:tc>
        <w:tc>
          <w:tcPr>
            <w:tcW w:type="dxa" w:w="5220"/>
            <w:tcMar>
              <w:top w:type="dxa" w:w="50"/>
              <w:left w:type="dxa" w:w="80"/>
              <w:bottom w:type="dxa" w:w="50"/>
              <w:right w:type="dxa" w:w="80"/>
            </w:tcMar>
            <w:vAlign w:val="top"/>
          </w:tcPr>
          <w:p>
            <w:r>
              <w:rPr>
                <w:b w:val="false"/>
                <w:bCs w:val="false"/>
                <w:color w:val="000000"/>
                <w:sz w:val="14"/>
                <w:szCs w:val="14"/>
              </w:rPr>
              <w:t xml:space="preserve">Risk.status</w:t>
            </w:r>
          </w:p>
        </w:tc>
      </w:tr>
      <w:tr>
        <w:tc>
          <w:tcPr>
            <w:tcW w:type="dxa" w:w="1253"/>
            <w:tcMar>
              <w:top w:type="dxa" w:w="50"/>
              <w:left w:type="dxa" w:w="80"/>
              <w:bottom w:type="dxa" w:w="50"/>
              <w:right w:type="dxa" w:w="80"/>
            </w:tcMar>
            <w:vAlign w:val="top"/>
          </w:tcPr>
          <w:p>
            <w:r>
              <w:rPr>
                <w:b/>
                <w:bCs/>
                <w:color w:val="000000"/>
                <w:sz w:val="14"/>
                <w:szCs w:val="14"/>
              </w:rPr>
              <w:t xml:space="preserve">LK-30</w:t>
            </w:r>
          </w:p>
        </w:tc>
        <w:tc>
          <w:tcPr>
            <w:tcW w:type="dxa" w:w="3967"/>
            <w:tcMar>
              <w:top w:type="dxa" w:w="50"/>
              <w:left w:type="dxa" w:w="80"/>
              <w:bottom w:type="dxa" w:w="50"/>
              <w:right w:type="dxa" w:w="80"/>
            </w:tcMar>
            <w:vAlign w:val="top"/>
          </w:tcPr>
          <w:p>
            <w:r>
              <w:rPr>
                <w:b w:val="false"/>
                <w:bCs w:val="false"/>
                <w:color w:val="000000"/>
                <w:sz w:val="14"/>
                <w:szCs w:val="14"/>
              </w:rPr>
              <w:t xml:space="preserve">proposed, approved, rejected</w:t>
            </w:r>
          </w:p>
        </w:tc>
        <w:tc>
          <w:tcPr>
            <w:tcW w:type="dxa" w:w="5220"/>
            <w:tcMar>
              <w:top w:type="dxa" w:w="50"/>
              <w:left w:type="dxa" w:w="80"/>
              <w:bottom w:type="dxa" w:w="50"/>
              <w:right w:type="dxa" w:w="80"/>
            </w:tcMar>
            <w:vAlign w:val="top"/>
          </w:tcPr>
          <w:p>
            <w:r>
              <w:rPr>
                <w:b w:val="false"/>
                <w:bCs w:val="false"/>
                <w:color w:val="000000"/>
                <w:sz w:val="14"/>
                <w:szCs w:val="14"/>
              </w:rPr>
              <w:t xml:space="preserve">Decision.approval_status</w:t>
            </w:r>
          </w:p>
        </w:tc>
      </w:tr>
      <w:tr>
        <w:tc>
          <w:tcPr>
            <w:tcW w:type="dxa" w:w="1253"/>
            <w:tcMar>
              <w:top w:type="dxa" w:w="50"/>
              <w:left w:type="dxa" w:w="80"/>
              <w:bottom w:type="dxa" w:w="50"/>
              <w:right w:type="dxa" w:w="80"/>
            </w:tcMar>
            <w:vAlign w:val="top"/>
          </w:tcPr>
          <w:p>
            <w:r>
              <w:rPr>
                <w:b/>
                <w:bCs/>
                <w:color w:val="000000"/>
                <w:sz w:val="14"/>
                <w:szCs w:val="14"/>
              </w:rPr>
              <w:t xml:space="preserve">LK-31</w:t>
            </w:r>
          </w:p>
        </w:tc>
        <w:tc>
          <w:tcPr>
            <w:tcW w:type="dxa" w:w="3967"/>
            <w:tcMar>
              <w:top w:type="dxa" w:w="50"/>
              <w:left w:type="dxa" w:w="80"/>
              <w:bottom w:type="dxa" w:w="50"/>
              <w:right w:type="dxa" w:w="80"/>
            </w:tcMar>
            <w:vAlign w:val="top"/>
          </w:tcPr>
          <w:p>
            <w:r>
              <w:rPr>
                <w:b w:val="false"/>
                <w:bCs w:val="false"/>
                <w:color w:val="000000"/>
                <w:sz w:val="14"/>
                <w:szCs w:val="14"/>
              </w:rPr>
              <w:t xml:space="preserve">open, converted, closed</w:t>
            </w:r>
          </w:p>
        </w:tc>
        <w:tc>
          <w:tcPr>
            <w:tcW w:type="dxa" w:w="5220"/>
            <w:tcMar>
              <w:top w:type="dxa" w:w="50"/>
              <w:left w:type="dxa" w:w="80"/>
              <w:bottom w:type="dxa" w:w="50"/>
              <w:right w:type="dxa" w:w="80"/>
            </w:tcMar>
            <w:vAlign w:val="top"/>
          </w:tcPr>
          <w:p>
            <w:r>
              <w:rPr>
                <w:b w:val="false"/>
                <w:bCs w:val="false"/>
                <w:color w:val="000000"/>
                <w:sz w:val="14"/>
                <w:szCs w:val="14"/>
              </w:rPr>
              <w:t xml:space="preserve">MeetingActionItem.status</w:t>
            </w:r>
          </w:p>
        </w:tc>
      </w:tr>
    </w:tbl>
    <w:p>
      <w:pPr>
        <w:spacing w:after="160"/>
      </w:pPr>
    </w:p>
    <w:p>
      <w:pPr>
        <w:pStyle w:val="Heading1"/>
        <w:pBdr>
          <w:bottom w:val="single" w:color="5C2D91" w:sz="6" w:space="4"/>
        </w:pBdr>
        <w:spacing w:after="130" w:before="320"/>
      </w:pPr>
      <w:r>
        <w:t xml:space="preserve">7.4 Dependencies, Future Expansion, Version Control, and Localization</w:t>
      </w:r>
    </w:p>
    <w:p>
      <w:pPr>
        <w:spacing w:after="150" w:line="276"/>
        <w:jc w:val="both"/>
      </w:pPr>
      <w:r>
        <w:t xml:space="preserve">Dependencies: lookup tables are leaf-level reference data with no dependency on transactional tables, but transactional tables depend heavily on them — every status-driven business rule in the SRS (e.g. BR-WF-02's auto-escalation, BR-DOC-05's 30-day recoverability) is keyed off a lookup value, so a lookup table's is_active flag must never be set false while in-flight records still reference that value; a soft-deprecation, not a hard removal, is the only safe operation.</w:t>
      </w:r>
    </w:p>
    <w:p>
      <w:pPr>
        <w:spacing w:after="150" w:line="276"/>
        <w:jc w:val="both"/>
      </w:pPr>
      <w:r>
        <w:t xml:space="preserve">Future Expansion: the lookup-table pattern in Section 7.2 exists precisely to make expansion low-risk. New values for SupportTicket.category, Risk.category-style free-text fields, and similar business-configurable sets can be added by an ICT Administrator through an Administration screen without an engineering release, provided the lookup table's is_active and sort_order conventions are respected.</w:t>
      </w:r>
    </w:p>
    <w:p>
      <w:pPr>
        <w:spacing w:after="150" w:line="276"/>
        <w:jc w:val="both"/>
      </w:pPr>
      <w:r>
        <w:t xml:space="preserve">Version Control: lookup table contents are migration-seeded at initial deployment (a versioned SQL seed script checked into source control alongside the schema migrations) and thereafter changed through the application, not through further migrations — this avoids the common anti-pattern of lookup values living partly in migrations and partly in application data, which makes environments (dev/staging/production) drift out of sync. Schema-level changes to a lookup table's structure (adding a new column) still go through the standard migration process.</w:t>
      </w:r>
    </w:p>
    <w:p>
      <w:pPr>
        <w:spacing w:after="150" w:line="276"/>
        <w:jc w:val="both"/>
      </w:pPr>
      <w:r>
        <w:t xml:space="preserve">Localization: Phase 1 does not require multi-language support (no bilingual or multi-language requirement is named anywhere in the TOR, PDD, or SRS), so lookup table label fields are single-language (English) VARCHAR columns in Phase 1. If localization is added in a future phase, the recommended extension is a companion lookup_label_translation table (lookup_code, locale, label) rather than restructuring the base lookup tables — named here so the Phase 1 schema does not need to be redesigned if this requirement emerges later.</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2026-07-19T08:45:38.156Z</dcterms:created>
  <dcterms:modified xsi:type="dcterms:W3CDTF">2026-07-19T08:45:38.156Z</dcterms:modified>
</cp:coreProperties>
</file>

<file path=docProps/custom.xml><?xml version="1.0" encoding="utf-8"?>
<Properties xmlns="http://schemas.openxmlformats.org/officeDocument/2006/custom-properties" xmlns:vt="http://schemas.openxmlformats.org/officeDocument/2006/docPropsVTypes"/>
</file>